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5ABED">
      <w:pPr>
        <w:spacing w:before="480" w:after="480" w:line="288" w:lineRule="auto"/>
      </w:pPr>
      <w:r>
        <w:rPr>
          <w:rFonts w:ascii="Arial" w:hAnsi="Arial" w:eastAsia="等线" w:cs="Arial"/>
          <w:b/>
          <w:sz w:val="52"/>
        </w:rPr>
        <w:t>招标文件-</w:t>
      </w:r>
      <w:r>
        <w:rPr>
          <w:rFonts w:hint="eastAsia" w:ascii="Arial" w:hAnsi="Arial" w:eastAsia="等线" w:cs="Arial"/>
          <w:b/>
          <w:sz w:val="52"/>
          <w:lang w:val="en-US" w:eastAsia="zh-CN"/>
        </w:rPr>
        <w:t>猿辅导</w:t>
      </w:r>
      <w:r>
        <w:rPr>
          <w:rFonts w:ascii="Arial" w:hAnsi="Arial" w:eastAsia="等线" w:cs="Arial"/>
          <w:b/>
          <w:sz w:val="52"/>
        </w:rPr>
        <w:t>集团202</w:t>
      </w:r>
      <w:r>
        <w:rPr>
          <w:rFonts w:hint="eastAsia" w:ascii="Arial" w:hAnsi="Arial" w:eastAsia="等线" w:cs="Arial"/>
          <w:b/>
          <w:sz w:val="52"/>
          <w:lang w:val="en-US" w:eastAsia="zh-CN"/>
        </w:rPr>
        <w:t>4</w:t>
      </w:r>
      <w:r>
        <w:rPr>
          <w:rFonts w:ascii="Arial" w:hAnsi="Arial" w:eastAsia="等线" w:cs="Arial"/>
          <w:b/>
          <w:sz w:val="52"/>
        </w:rPr>
        <w:t>云服务项目--发布版</w:t>
      </w:r>
    </w:p>
    <w:p w14:paraId="7AD19A3B">
      <w:pPr>
        <w:spacing w:before="120" w:after="120" w:line="288" w:lineRule="auto"/>
        <w:jc w:val="left"/>
      </w:pPr>
    </w:p>
    <w:p w14:paraId="5616C24B">
      <w:pPr>
        <w:spacing w:before="120" w:after="120" w:line="288" w:lineRule="auto"/>
        <w:jc w:val="left"/>
      </w:pPr>
    </w:p>
    <w:p w14:paraId="422890A3">
      <w:pPr>
        <w:spacing w:before="120" w:after="120" w:line="288" w:lineRule="auto"/>
        <w:jc w:val="center"/>
      </w:pPr>
      <w:r>
        <w:rPr>
          <w:rFonts w:ascii="Arial" w:hAnsi="Arial" w:eastAsia="等线" w:cs="Arial"/>
          <w:b/>
          <w:color w:val="1F2329"/>
          <w:sz w:val="22"/>
        </w:rPr>
        <w:t>招   标   文   件</w:t>
      </w:r>
    </w:p>
    <w:p w14:paraId="29418B71">
      <w:pPr>
        <w:spacing w:before="120" w:after="120" w:line="288" w:lineRule="auto"/>
        <w:jc w:val="left"/>
      </w:pPr>
    </w:p>
    <w:p w14:paraId="528F39CD">
      <w:pPr>
        <w:spacing w:before="120" w:after="120" w:line="288" w:lineRule="auto"/>
        <w:ind w:firstLine="420"/>
        <w:jc w:val="left"/>
      </w:pPr>
      <w:r>
        <w:rPr>
          <w:rFonts w:ascii="Arial" w:hAnsi="Arial" w:eastAsia="等线" w:cs="Arial"/>
          <w:b/>
          <w:color w:val="1F2329"/>
          <w:sz w:val="22"/>
        </w:rPr>
        <w:t>项目名称：</w:t>
      </w:r>
      <w:r>
        <w:rPr>
          <w:rFonts w:hint="eastAsia" w:ascii="Arial" w:hAnsi="Arial" w:eastAsia="等线" w:cs="Arial"/>
          <w:b/>
          <w:color w:val="1F2329"/>
          <w:sz w:val="22"/>
          <w:lang w:val="en-US" w:eastAsia="zh-CN"/>
        </w:rPr>
        <w:t>猿辅导</w:t>
      </w:r>
      <w:r>
        <w:rPr>
          <w:rFonts w:ascii="Arial" w:hAnsi="Arial" w:eastAsia="等线" w:cs="Arial"/>
          <w:b/>
          <w:color w:val="1F2329"/>
          <w:sz w:val="22"/>
        </w:rPr>
        <w:t>集团云服务项目</w:t>
      </w:r>
    </w:p>
    <w:p w14:paraId="5BA95FD0">
      <w:pPr>
        <w:spacing w:before="120" w:after="120" w:line="288" w:lineRule="auto"/>
        <w:ind w:firstLine="420"/>
        <w:jc w:val="left"/>
      </w:pPr>
      <w:r>
        <w:rPr>
          <w:rFonts w:ascii="Arial" w:hAnsi="Arial" w:eastAsia="等线" w:cs="Arial"/>
          <w:b/>
          <w:color w:val="1F2329"/>
          <w:sz w:val="22"/>
        </w:rPr>
        <w:t>招标编号：</w:t>
      </w:r>
    </w:p>
    <w:p w14:paraId="0BCD8F73">
      <w:pPr>
        <w:spacing w:before="120" w:after="120" w:line="288" w:lineRule="auto"/>
        <w:jc w:val="left"/>
      </w:pPr>
    </w:p>
    <w:p w14:paraId="6804DCEE">
      <w:pPr>
        <w:spacing w:before="120" w:after="120" w:line="288" w:lineRule="auto"/>
        <w:jc w:val="left"/>
      </w:pPr>
    </w:p>
    <w:p w14:paraId="1D9C9278">
      <w:pPr>
        <w:spacing w:before="120" w:after="120" w:line="288" w:lineRule="auto"/>
        <w:jc w:val="left"/>
      </w:pPr>
    </w:p>
    <w:p w14:paraId="1AABD0AD">
      <w:pPr>
        <w:spacing w:before="120" w:after="120" w:line="288" w:lineRule="auto"/>
        <w:jc w:val="left"/>
      </w:pPr>
    </w:p>
    <w:p w14:paraId="4C713079">
      <w:pPr>
        <w:spacing w:before="120" w:after="120" w:line="288" w:lineRule="auto"/>
        <w:jc w:val="left"/>
      </w:pPr>
      <w:r>
        <w:rPr>
          <w:rFonts w:ascii="Arial" w:hAnsi="Arial" w:eastAsia="等线" w:cs="Arial"/>
          <w:b/>
          <w:color w:val="1F2329"/>
          <w:sz w:val="22"/>
        </w:rPr>
        <w:t xml:space="preserve">            </w:t>
      </w:r>
    </w:p>
    <w:p w14:paraId="2D5D7191">
      <w:pPr>
        <w:spacing w:before="120" w:after="120" w:line="288" w:lineRule="auto"/>
        <w:ind w:firstLine="420"/>
        <w:jc w:val="left"/>
      </w:pPr>
      <w:r>
        <w:rPr>
          <w:rFonts w:ascii="Arial" w:hAnsi="Arial" w:eastAsia="等线" w:cs="Arial"/>
          <w:b/>
          <w:color w:val="1F2329"/>
          <w:sz w:val="22"/>
        </w:rPr>
        <w:t xml:space="preserve">招  标 单 位： </w:t>
      </w:r>
    </w:p>
    <w:p w14:paraId="74DA98D2">
      <w:pPr>
        <w:spacing w:before="120" w:after="120" w:line="288" w:lineRule="auto"/>
        <w:ind w:firstLine="420"/>
        <w:jc w:val="left"/>
      </w:pPr>
      <w:r>
        <w:rPr>
          <w:rFonts w:ascii="Arial" w:hAnsi="Arial" w:eastAsia="等线" w:cs="Arial"/>
          <w:b/>
          <w:color w:val="1F2329"/>
          <w:sz w:val="22"/>
        </w:rPr>
        <w:t>北京</w:t>
      </w:r>
      <w:r>
        <w:rPr>
          <w:rFonts w:hint="eastAsia" w:ascii="Arial" w:hAnsi="Arial" w:eastAsia="等线" w:cs="Arial"/>
          <w:b/>
          <w:color w:val="1F2329"/>
          <w:sz w:val="22"/>
          <w:lang w:val="en-US" w:eastAsia="zh-CN"/>
        </w:rPr>
        <w:t>猿力科技</w:t>
      </w:r>
      <w:r>
        <w:rPr>
          <w:rFonts w:ascii="Arial" w:hAnsi="Arial" w:eastAsia="等线" w:cs="Arial"/>
          <w:b/>
          <w:color w:val="1F2329"/>
          <w:sz w:val="22"/>
        </w:rPr>
        <w:t>有限公司</w:t>
      </w:r>
    </w:p>
    <w:p w14:paraId="0125A5A2">
      <w:pPr>
        <w:spacing w:before="120" w:after="120" w:line="288" w:lineRule="auto"/>
        <w:ind w:firstLine="420"/>
        <w:jc w:val="left"/>
      </w:pPr>
      <w:r>
        <w:rPr>
          <w:rFonts w:ascii="Arial" w:hAnsi="Arial" w:eastAsia="等线" w:cs="Arial"/>
          <w:b/>
          <w:color w:val="1F2329"/>
          <w:sz w:val="22"/>
        </w:rPr>
        <w:t>北京</w:t>
      </w:r>
      <w:r>
        <w:rPr>
          <w:rFonts w:hint="eastAsia" w:ascii="Arial" w:hAnsi="Arial" w:eastAsia="等线" w:cs="Arial"/>
          <w:b/>
          <w:color w:val="1F2329"/>
          <w:sz w:val="22"/>
          <w:lang w:val="en-US" w:eastAsia="zh-CN"/>
        </w:rPr>
        <w:t>猿辅导</w:t>
      </w:r>
      <w:r>
        <w:rPr>
          <w:rFonts w:ascii="Arial" w:hAnsi="Arial" w:eastAsia="等线" w:cs="Arial"/>
          <w:b/>
          <w:color w:val="1F2329"/>
          <w:sz w:val="22"/>
        </w:rPr>
        <w:t>线上学科培训学校</w:t>
      </w:r>
    </w:p>
    <w:p w14:paraId="1C4FD65A">
      <w:pPr>
        <w:spacing w:before="120" w:after="120" w:line="288" w:lineRule="auto"/>
        <w:jc w:val="left"/>
      </w:pPr>
    </w:p>
    <w:p w14:paraId="3DDEEB66">
      <w:pPr>
        <w:spacing w:before="120" w:after="120" w:line="288" w:lineRule="auto"/>
        <w:jc w:val="center"/>
      </w:pPr>
      <w:r>
        <w:rPr>
          <w:rFonts w:ascii="Arial" w:hAnsi="Arial" w:eastAsia="等线" w:cs="Arial"/>
          <w:b/>
          <w:color w:val="1F2329"/>
          <w:sz w:val="22"/>
        </w:rPr>
        <w:t>2023年5月</w:t>
      </w:r>
    </w:p>
    <w:p w14:paraId="2BF98FF2">
      <w:pPr>
        <w:spacing w:before="380" w:after="140" w:line="288" w:lineRule="auto"/>
        <w:jc w:val="center"/>
        <w:outlineLvl w:val="0"/>
        <w:rPr>
          <w:rFonts w:ascii="Arial" w:hAnsi="Arial" w:eastAsia="等线" w:cs="Arial"/>
          <w:b/>
          <w:color w:val="1F2329"/>
          <w:sz w:val="36"/>
        </w:rPr>
      </w:pPr>
    </w:p>
    <w:p w14:paraId="2013F7A8">
      <w:pPr>
        <w:spacing w:before="380" w:after="140" w:line="288" w:lineRule="auto"/>
        <w:jc w:val="center"/>
        <w:outlineLvl w:val="0"/>
        <w:rPr>
          <w:rFonts w:ascii="Arial" w:hAnsi="Arial" w:eastAsia="等线" w:cs="Arial"/>
          <w:b/>
          <w:color w:val="1F2329"/>
          <w:sz w:val="36"/>
        </w:rPr>
      </w:pPr>
    </w:p>
    <w:p w14:paraId="3910991C">
      <w:pPr>
        <w:spacing w:before="120" w:after="120" w:line="288" w:lineRule="auto"/>
        <w:ind w:firstLine="420"/>
        <w:jc w:val="left"/>
        <w:rPr>
          <w:rFonts w:ascii="Arial" w:hAnsi="Arial" w:eastAsia="等线" w:cs="Arial"/>
          <w:b/>
          <w:color w:val="1F2329"/>
          <w:sz w:val="36"/>
        </w:rPr>
      </w:pPr>
    </w:p>
    <w:p w14:paraId="4CCEA009">
      <w:pPr>
        <w:spacing w:before="380" w:after="140" w:line="288" w:lineRule="auto"/>
        <w:jc w:val="center"/>
        <w:outlineLvl w:val="0"/>
      </w:pPr>
      <w:r>
        <w:rPr>
          <w:rFonts w:ascii="Arial" w:hAnsi="Arial" w:eastAsia="等线" w:cs="Arial"/>
          <w:b/>
          <w:color w:val="1F2329"/>
          <w:sz w:val="36"/>
        </w:rPr>
        <w:t>第一部分  招标公告</w:t>
      </w:r>
    </w:p>
    <w:p w14:paraId="2DDE6372">
      <w:pPr>
        <w:spacing w:before="120" w:after="120" w:line="288" w:lineRule="auto"/>
        <w:ind w:firstLine="420"/>
        <w:jc w:val="left"/>
      </w:pPr>
      <w:r>
        <w:rPr>
          <w:rFonts w:hint="eastAsia" w:ascii="Arial" w:hAnsi="Arial" w:eastAsia="等线" w:cs="Arial"/>
          <w:color w:val="1F2329"/>
          <w:sz w:val="22"/>
          <w:lang w:val="en-US" w:eastAsia="zh-CN"/>
        </w:rPr>
        <w:t>猿辅导</w:t>
      </w:r>
      <w:r>
        <w:rPr>
          <w:rFonts w:ascii="Arial" w:hAnsi="Arial" w:eastAsia="等线" w:cs="Arial"/>
          <w:color w:val="1F2329"/>
          <w:sz w:val="22"/>
        </w:rPr>
        <w:t>集团采购部对</w:t>
      </w:r>
      <w:r>
        <w:rPr>
          <w:rFonts w:hint="eastAsia" w:ascii="Arial" w:hAnsi="Arial" w:eastAsia="等线" w:cs="Arial"/>
          <w:color w:val="1F2329"/>
          <w:sz w:val="22"/>
          <w:lang w:val="en-US" w:eastAsia="zh-CN"/>
        </w:rPr>
        <w:t>猿辅导</w:t>
      </w:r>
      <w:r>
        <w:rPr>
          <w:rFonts w:ascii="Arial" w:hAnsi="Arial" w:eastAsia="等线" w:cs="Arial"/>
          <w:color w:val="1F2329"/>
          <w:sz w:val="22"/>
        </w:rPr>
        <w:t>云服务项目在SRM采购系统进行全平台公开招标，本项目采用资格后审，兹邀请合格的投标人对下述内容进行投标：</w:t>
      </w:r>
    </w:p>
    <w:p w14:paraId="4799CEA7">
      <w:pPr>
        <w:spacing w:before="320" w:after="120" w:line="288" w:lineRule="auto"/>
        <w:jc w:val="left"/>
        <w:outlineLvl w:val="1"/>
      </w:pPr>
      <w:r>
        <w:rPr>
          <w:rFonts w:ascii="Arial" w:hAnsi="Arial" w:eastAsia="等线" w:cs="Arial"/>
          <w:b/>
          <w:color w:val="1F2329"/>
          <w:sz w:val="32"/>
        </w:rPr>
        <w:t xml:space="preserve">一、项目编号: </w:t>
      </w:r>
    </w:p>
    <w:p w14:paraId="7299A605">
      <w:pPr>
        <w:spacing w:before="320" w:after="120" w:line="288" w:lineRule="auto"/>
        <w:jc w:val="left"/>
        <w:outlineLvl w:val="1"/>
      </w:pPr>
      <w:r>
        <w:rPr>
          <w:rFonts w:ascii="Arial" w:hAnsi="Arial" w:eastAsia="等线" w:cs="Arial"/>
          <w:b/>
          <w:color w:val="1F2329"/>
          <w:sz w:val="32"/>
        </w:rPr>
        <w:t>二、简要内容</w:t>
      </w:r>
    </w:p>
    <w:p w14:paraId="0B83075B">
      <w:pPr>
        <w:spacing w:before="120" w:after="120" w:line="288" w:lineRule="auto"/>
        <w:ind w:firstLine="420"/>
        <w:jc w:val="left"/>
      </w:pPr>
      <w:r>
        <w:rPr>
          <w:rFonts w:ascii="Arial" w:hAnsi="Arial" w:eastAsia="等线" w:cs="Arial"/>
          <w:color w:val="1F2329"/>
          <w:sz w:val="22"/>
        </w:rPr>
        <w:t>1.招标单位：北京</w:t>
      </w:r>
      <w:r>
        <w:rPr>
          <w:rFonts w:hint="eastAsia" w:ascii="Arial" w:hAnsi="Arial" w:eastAsia="等线" w:cs="Arial"/>
          <w:color w:val="1F2329"/>
          <w:sz w:val="22"/>
          <w:lang w:val="en-US" w:eastAsia="zh-CN"/>
        </w:rPr>
        <w:t>猿力科技</w:t>
      </w:r>
      <w:r>
        <w:rPr>
          <w:rFonts w:ascii="Arial" w:hAnsi="Arial" w:eastAsia="等线" w:cs="Arial"/>
          <w:color w:val="1F2329"/>
          <w:sz w:val="22"/>
        </w:rPr>
        <w:t>有限公司、北京</w:t>
      </w:r>
      <w:r>
        <w:rPr>
          <w:rFonts w:hint="eastAsia" w:ascii="Arial" w:hAnsi="Arial" w:eastAsia="等线" w:cs="Arial"/>
          <w:color w:val="1F2329"/>
          <w:sz w:val="22"/>
          <w:lang w:val="en-US" w:eastAsia="zh-CN"/>
        </w:rPr>
        <w:t>猿辅导</w:t>
      </w:r>
      <w:r>
        <w:rPr>
          <w:rFonts w:ascii="Arial" w:hAnsi="Arial" w:eastAsia="等线" w:cs="Arial"/>
          <w:color w:val="1F2329"/>
          <w:sz w:val="22"/>
        </w:rPr>
        <w:t>线上学科培训学校</w:t>
      </w:r>
    </w:p>
    <w:p w14:paraId="3CBDD326">
      <w:pPr>
        <w:spacing w:before="120" w:after="120" w:line="288" w:lineRule="auto"/>
        <w:ind w:firstLine="420"/>
        <w:jc w:val="left"/>
      </w:pPr>
      <w:r>
        <w:rPr>
          <w:rFonts w:ascii="Arial" w:hAnsi="Arial" w:eastAsia="等线" w:cs="Arial"/>
          <w:color w:val="1F2329"/>
          <w:sz w:val="22"/>
        </w:rPr>
        <w:t>2.招标内容：详见第四部分技术规格及要求（用户需求书）</w:t>
      </w:r>
    </w:p>
    <w:p w14:paraId="595A2F45">
      <w:pPr>
        <w:spacing w:before="320" w:after="120" w:line="288" w:lineRule="auto"/>
        <w:jc w:val="left"/>
        <w:outlineLvl w:val="1"/>
      </w:pPr>
      <w:r>
        <w:rPr>
          <w:rFonts w:ascii="Arial" w:hAnsi="Arial" w:eastAsia="等线" w:cs="Arial"/>
          <w:b/>
          <w:color w:val="1F2329"/>
          <w:sz w:val="32"/>
        </w:rPr>
        <w:t xml:space="preserve">三、投标人资质要求 </w:t>
      </w:r>
    </w:p>
    <w:p w14:paraId="73D45B6E">
      <w:pPr>
        <w:spacing w:before="120" w:after="120" w:line="288" w:lineRule="auto"/>
        <w:ind w:firstLine="420"/>
        <w:jc w:val="left"/>
      </w:pPr>
      <w:r>
        <w:rPr>
          <w:rFonts w:ascii="Arial" w:hAnsi="Arial" w:eastAsia="等线" w:cs="Arial"/>
          <w:color w:val="1F2329"/>
          <w:sz w:val="22"/>
        </w:rPr>
        <w:t>1.“三证合一”营业执照，注册资金不低于1000万，注册时间不少于3年，具备一般纳税人资质，可开具增值税发票。（提供营业执照复印件扫描件）</w:t>
      </w:r>
    </w:p>
    <w:p w14:paraId="34C48459">
      <w:pPr>
        <w:spacing w:before="120" w:after="120" w:line="288" w:lineRule="auto"/>
        <w:ind w:firstLine="420"/>
        <w:jc w:val="left"/>
      </w:pPr>
      <w:r>
        <w:rPr>
          <w:rFonts w:ascii="Arial" w:hAnsi="Arial" w:eastAsia="等线" w:cs="Arial"/>
          <w:color w:val="1F2329"/>
          <w:sz w:val="22"/>
        </w:rPr>
        <w:t>2.具有良好的商业信誉和健全的财务会计制度，财务状况良好，经营活动中没有重大违法记录。（提供近两年（202</w:t>
      </w:r>
      <w:r>
        <w:rPr>
          <w:rFonts w:hint="eastAsia" w:ascii="Arial" w:hAnsi="Arial" w:eastAsia="等线" w:cs="Arial"/>
          <w:color w:val="1F2329"/>
          <w:sz w:val="22"/>
        </w:rPr>
        <w:t>1</w:t>
      </w:r>
      <w:r>
        <w:rPr>
          <w:rFonts w:ascii="Arial" w:hAnsi="Arial" w:eastAsia="等线" w:cs="Arial"/>
          <w:color w:val="1F2329"/>
          <w:sz w:val="22"/>
        </w:rPr>
        <w:t>年及202</w:t>
      </w:r>
      <w:r>
        <w:rPr>
          <w:rFonts w:hint="eastAsia" w:ascii="Arial" w:hAnsi="Arial" w:eastAsia="等线" w:cs="Arial"/>
          <w:color w:val="1F2329"/>
          <w:sz w:val="22"/>
        </w:rPr>
        <w:t>2</w:t>
      </w:r>
      <w:r>
        <w:rPr>
          <w:rFonts w:ascii="Arial" w:hAnsi="Arial" w:eastAsia="等线" w:cs="Arial"/>
          <w:color w:val="1F2329"/>
          <w:sz w:val="22"/>
        </w:rPr>
        <w:t>年）经审计的财务报表，或财务状况说明）</w:t>
      </w:r>
    </w:p>
    <w:p w14:paraId="721607B2">
      <w:pPr>
        <w:spacing w:before="120" w:after="120" w:line="288" w:lineRule="auto"/>
        <w:ind w:firstLine="420"/>
        <w:jc w:val="left"/>
      </w:pPr>
      <w:r>
        <w:rPr>
          <w:rFonts w:ascii="Arial" w:hAnsi="Arial" w:eastAsia="等线" w:cs="Arial"/>
          <w:color w:val="1F2329"/>
          <w:sz w:val="22"/>
        </w:rPr>
        <w:t>3.投标人被“信用中国”网站列入失信被执行人、重大税收违法案件当事人名单、政府采购活动中严重违法失信记录或记录近三年内有犯罪、违法违规或不良行为的，不得参与本项目的采购活动。（提供“信用中国网”当月查询的投标人信用报告）</w:t>
      </w:r>
    </w:p>
    <w:p w14:paraId="52322ECD">
      <w:pPr>
        <w:spacing w:before="120" w:after="120" w:line="288" w:lineRule="auto"/>
        <w:ind w:firstLine="420"/>
        <w:jc w:val="left"/>
      </w:pPr>
      <w:r>
        <w:rPr>
          <w:rFonts w:ascii="Arial" w:hAnsi="Arial" w:eastAsia="等线" w:cs="Arial"/>
          <w:color w:val="1F2329"/>
          <w:sz w:val="22"/>
        </w:rPr>
        <w:t>4. 近2年（2021年</w:t>
      </w:r>
      <w:r>
        <w:rPr>
          <w:rFonts w:hint="eastAsia" w:ascii="Arial" w:hAnsi="Arial" w:eastAsia="等线" w:cs="Arial"/>
          <w:color w:val="1F2329"/>
          <w:sz w:val="22"/>
        </w:rPr>
        <w:t>5</w:t>
      </w:r>
      <w:r>
        <w:rPr>
          <w:rFonts w:ascii="Arial" w:hAnsi="Arial" w:eastAsia="等线" w:cs="Arial"/>
          <w:color w:val="1F2329"/>
          <w:sz w:val="22"/>
        </w:rPr>
        <w:t>月1日至今），具备大型企业提供过整云切换的案例，需注明客户，合作期限、合作金额规模（以合同复印件为准）。</w:t>
      </w:r>
    </w:p>
    <w:p w14:paraId="6A3A411E">
      <w:pPr>
        <w:spacing w:before="320" w:after="120" w:line="288" w:lineRule="auto"/>
        <w:jc w:val="left"/>
        <w:outlineLvl w:val="1"/>
      </w:pPr>
      <w:r>
        <w:rPr>
          <w:rFonts w:ascii="Arial" w:hAnsi="Arial" w:eastAsia="等线" w:cs="Arial"/>
          <w:b/>
          <w:color w:val="1F2329"/>
          <w:sz w:val="32"/>
        </w:rPr>
        <w:t>四、招标文件发布</w:t>
      </w:r>
    </w:p>
    <w:p w14:paraId="57E10326">
      <w:pPr>
        <w:spacing w:before="120" w:after="120" w:line="288" w:lineRule="auto"/>
        <w:ind w:firstLine="420"/>
        <w:jc w:val="left"/>
      </w:pPr>
      <w:r>
        <w:rPr>
          <w:rFonts w:ascii="Arial" w:hAnsi="Arial" w:eastAsia="等线" w:cs="Arial"/>
          <w:color w:val="1F2329"/>
          <w:sz w:val="22"/>
        </w:rPr>
        <w:t>1.发布时间：</w:t>
      </w:r>
      <w:r>
        <w:rPr>
          <w:rFonts w:hint="eastAsia" w:ascii="Arial" w:hAnsi="Arial" w:eastAsia="等线" w:cs="Arial"/>
          <w:color w:val="1F2329"/>
          <w:sz w:val="22"/>
          <w:lang w:val="en-US" w:eastAsia="zh-CN"/>
        </w:rPr>
        <w:t>XXXX</w:t>
      </w:r>
      <w:r>
        <w:rPr>
          <w:rFonts w:ascii="Arial" w:hAnsi="Arial" w:eastAsia="等线" w:cs="Arial"/>
          <w:color w:val="1F2329"/>
          <w:sz w:val="22"/>
        </w:rPr>
        <w:t>年</w:t>
      </w:r>
      <w:r>
        <w:rPr>
          <w:rFonts w:hint="eastAsia" w:ascii="Arial" w:hAnsi="Arial" w:eastAsia="等线" w:cs="Arial"/>
          <w:color w:val="1F2329"/>
          <w:sz w:val="22"/>
          <w:lang w:val="en-US" w:eastAsia="zh-CN"/>
        </w:rPr>
        <w:t>XXXX</w:t>
      </w:r>
      <w:r>
        <w:rPr>
          <w:rFonts w:ascii="Arial" w:hAnsi="Arial" w:eastAsia="等线" w:cs="Arial"/>
          <w:color w:val="1F2329"/>
          <w:sz w:val="22"/>
        </w:rPr>
        <w:t>月</w:t>
      </w:r>
      <w:r>
        <w:rPr>
          <w:rFonts w:hint="eastAsia" w:ascii="Arial" w:hAnsi="Arial" w:eastAsia="等线" w:cs="Arial"/>
          <w:color w:val="1F2329"/>
          <w:sz w:val="22"/>
          <w:lang w:val="en-US" w:eastAsia="zh-CN"/>
        </w:rPr>
        <w:t>XXXXX</w:t>
      </w:r>
      <w:r>
        <w:rPr>
          <w:rFonts w:ascii="Arial" w:hAnsi="Arial" w:eastAsia="等线" w:cs="Arial"/>
          <w:color w:val="1F2329"/>
          <w:sz w:val="22"/>
        </w:rPr>
        <w:t>日于SRM采购平台进行全平台公开发布，并附电子版招标文件。投标人必须为SRM平台注册认证供应商，平台新供应商注册网址：</w:t>
      </w:r>
      <w:r>
        <w:rPr>
          <w:rFonts w:hint="eastAsia" w:ascii="Arial" w:hAnsi="Arial" w:eastAsia="等线" w:cs="Arial"/>
          <w:color w:val="1F2329"/>
          <w:sz w:val="22"/>
          <w:lang w:val="en-US" w:eastAsia="zh-CN"/>
        </w:rPr>
        <w:t>XXXXXXX</w:t>
      </w:r>
      <w:r>
        <w:rPr>
          <w:rFonts w:ascii="Arial" w:hAnsi="Arial" w:eastAsia="等线" w:cs="Arial"/>
          <w:color w:val="1F2329"/>
          <w:sz w:val="22"/>
        </w:rPr>
        <w:t>，注册并认证通过后，寻源发布至报价截止时间段内可看到相应的招标公告。</w:t>
      </w:r>
    </w:p>
    <w:p w14:paraId="6E42AE2E">
      <w:pPr>
        <w:spacing w:before="120" w:after="120" w:line="288" w:lineRule="auto"/>
        <w:ind w:firstLine="420"/>
        <w:jc w:val="left"/>
      </w:pPr>
      <w:r>
        <w:rPr>
          <w:rFonts w:ascii="Arial" w:hAnsi="Arial" w:eastAsia="等线" w:cs="Arial"/>
          <w:color w:val="1F2329"/>
          <w:sz w:val="22"/>
        </w:rPr>
        <w:t>2.联系方式：</w:t>
      </w:r>
      <w:r>
        <w:rPr>
          <w:rFonts w:hint="eastAsia" w:ascii="Arial" w:hAnsi="Arial" w:eastAsia="等线" w:cs="Arial"/>
          <w:color w:val="1F2329"/>
          <w:sz w:val="22"/>
          <w:lang w:val="en-US" w:eastAsia="zh-CN"/>
        </w:rPr>
        <w:t>XXXXXX</w:t>
      </w:r>
      <w:r>
        <w:rPr>
          <w:rFonts w:ascii="Arial" w:hAnsi="Arial" w:eastAsia="等线" w:cs="Arial"/>
          <w:color w:val="1F2329"/>
          <w:sz w:val="22"/>
        </w:rPr>
        <w:t>，</w:t>
      </w:r>
    </w:p>
    <w:p w14:paraId="02B0C497">
      <w:pPr>
        <w:spacing w:before="120" w:after="120" w:line="288" w:lineRule="auto"/>
        <w:jc w:val="left"/>
      </w:pPr>
      <w:r>
        <w:rPr>
          <w:rFonts w:ascii="Arial" w:hAnsi="Arial" w:eastAsia="等线" w:cs="Arial"/>
          <w:b/>
          <w:color w:val="1F2329"/>
          <w:sz w:val="32"/>
        </w:rPr>
        <w:t>五、投标截止时间：</w:t>
      </w:r>
      <w:r>
        <w:rPr>
          <w:rFonts w:hint="eastAsia" w:ascii="Arial" w:hAnsi="Arial" w:eastAsia="等线" w:cs="Arial"/>
          <w:b/>
          <w:color w:val="1F2329"/>
          <w:sz w:val="32"/>
          <w:lang w:val="en-US" w:eastAsia="zh-CN"/>
        </w:rPr>
        <w:t>XXXX</w:t>
      </w:r>
      <w:r>
        <w:rPr>
          <w:rFonts w:ascii="Arial" w:hAnsi="Arial" w:eastAsia="等线" w:cs="Arial"/>
          <w:b/>
          <w:color w:val="1F2329"/>
          <w:sz w:val="32"/>
        </w:rPr>
        <w:t>年</w:t>
      </w:r>
      <w:r>
        <w:rPr>
          <w:rFonts w:hint="eastAsia" w:ascii="Arial" w:hAnsi="Arial" w:eastAsia="等线" w:cs="Arial"/>
          <w:b/>
          <w:color w:val="1F2329"/>
          <w:sz w:val="32"/>
          <w:lang w:val="en-US" w:eastAsia="zh-CN"/>
        </w:rPr>
        <w:t>XXXX</w:t>
      </w:r>
      <w:r>
        <w:rPr>
          <w:rFonts w:ascii="Arial" w:hAnsi="Arial" w:eastAsia="等线" w:cs="Arial"/>
          <w:b/>
          <w:color w:val="1F2329"/>
          <w:sz w:val="32"/>
        </w:rPr>
        <w:t>月</w:t>
      </w:r>
      <w:r>
        <w:rPr>
          <w:rFonts w:hint="eastAsia" w:ascii="Arial" w:hAnsi="Arial" w:eastAsia="等线" w:cs="Arial"/>
          <w:b/>
          <w:color w:val="1F2329"/>
          <w:sz w:val="32"/>
          <w:lang w:val="en-US" w:eastAsia="zh-CN"/>
        </w:rPr>
        <w:t>XXXX</w:t>
      </w:r>
      <w:r>
        <w:rPr>
          <w:rFonts w:ascii="Arial" w:hAnsi="Arial" w:eastAsia="等线" w:cs="Arial"/>
          <w:b/>
          <w:color w:val="1F2329"/>
          <w:sz w:val="32"/>
        </w:rPr>
        <w:t>日</w:t>
      </w:r>
      <w:r>
        <w:rPr>
          <w:rFonts w:hint="eastAsia" w:ascii="Arial" w:hAnsi="Arial" w:eastAsia="等线" w:cs="Arial"/>
          <w:b/>
          <w:color w:val="1F2329"/>
          <w:sz w:val="32"/>
          <w:lang w:val="en-US" w:eastAsia="zh-CN"/>
        </w:rPr>
        <w:t>XXXX</w:t>
      </w:r>
      <w:r>
        <w:rPr>
          <w:rFonts w:ascii="Arial" w:hAnsi="Arial" w:eastAsia="等线" w:cs="Arial"/>
          <w:b/>
          <w:color w:val="1F2329"/>
          <w:sz w:val="32"/>
        </w:rPr>
        <w:t>时</w:t>
      </w:r>
      <w:r>
        <w:rPr>
          <w:rFonts w:hint="eastAsia" w:ascii="Arial" w:hAnsi="Arial" w:eastAsia="等线" w:cs="Arial"/>
          <w:b/>
          <w:color w:val="1F2329"/>
          <w:sz w:val="32"/>
          <w:lang w:val="en-US" w:eastAsia="zh-CN"/>
        </w:rPr>
        <w:t>XXXX</w:t>
      </w:r>
      <w:r>
        <w:rPr>
          <w:rFonts w:ascii="Arial" w:hAnsi="Arial" w:eastAsia="等线" w:cs="Arial"/>
          <w:b/>
          <w:color w:val="1F2329"/>
          <w:sz w:val="32"/>
        </w:rPr>
        <w:t>分(北京时间)。</w:t>
      </w:r>
    </w:p>
    <w:p w14:paraId="5272900C">
      <w:pPr>
        <w:spacing w:before="320" w:after="120" w:line="288" w:lineRule="auto"/>
        <w:jc w:val="left"/>
        <w:outlineLvl w:val="1"/>
      </w:pPr>
      <w:r>
        <w:rPr>
          <w:rFonts w:ascii="Arial" w:hAnsi="Arial" w:eastAsia="等线" w:cs="Arial"/>
          <w:b/>
          <w:color w:val="1F2329"/>
          <w:sz w:val="32"/>
        </w:rPr>
        <w:t>六、投标方式：全平台公开招标，线上投标</w:t>
      </w:r>
    </w:p>
    <w:p w14:paraId="100D093C">
      <w:pPr>
        <w:spacing w:before="320" w:after="120" w:line="288" w:lineRule="auto"/>
        <w:jc w:val="left"/>
        <w:outlineLvl w:val="1"/>
      </w:pPr>
      <w:r>
        <w:rPr>
          <w:rFonts w:ascii="Arial" w:hAnsi="Arial" w:eastAsia="等线" w:cs="Arial"/>
          <w:b/>
          <w:color w:val="1F2329"/>
          <w:sz w:val="32"/>
        </w:rPr>
        <w:t>七、开标时间：</w:t>
      </w:r>
      <w:r>
        <w:rPr>
          <w:rFonts w:hint="eastAsia" w:ascii="Arial" w:hAnsi="Arial" w:eastAsia="等线" w:cs="Arial"/>
          <w:b/>
          <w:color w:val="1F2329"/>
          <w:sz w:val="32"/>
          <w:lang w:val="en-US" w:eastAsia="zh-CN"/>
        </w:rPr>
        <w:t>XXXX</w:t>
      </w:r>
      <w:r>
        <w:rPr>
          <w:rFonts w:ascii="Arial" w:hAnsi="Arial" w:eastAsia="等线" w:cs="Arial"/>
          <w:b/>
          <w:color w:val="1F2329"/>
          <w:sz w:val="32"/>
        </w:rPr>
        <w:t>年</w:t>
      </w:r>
      <w:r>
        <w:rPr>
          <w:rFonts w:hint="eastAsia" w:ascii="Arial" w:hAnsi="Arial" w:eastAsia="等线" w:cs="Arial"/>
          <w:b/>
          <w:color w:val="1F2329"/>
          <w:sz w:val="32"/>
          <w:lang w:val="en-US" w:eastAsia="zh-CN"/>
        </w:rPr>
        <w:t>XXXX</w:t>
      </w:r>
      <w:r>
        <w:rPr>
          <w:rFonts w:ascii="Arial" w:hAnsi="Arial" w:eastAsia="等线" w:cs="Arial"/>
          <w:b/>
          <w:color w:val="1F2329"/>
          <w:sz w:val="32"/>
        </w:rPr>
        <w:t>月</w:t>
      </w:r>
      <w:r>
        <w:rPr>
          <w:rFonts w:hint="eastAsia" w:ascii="Arial" w:hAnsi="Arial" w:eastAsia="等线" w:cs="Arial"/>
          <w:b/>
          <w:color w:val="1F2329"/>
          <w:sz w:val="32"/>
          <w:lang w:val="en-US" w:eastAsia="zh-CN"/>
        </w:rPr>
        <w:t>XXXX</w:t>
      </w:r>
      <w:r>
        <w:rPr>
          <w:rFonts w:ascii="Arial" w:hAnsi="Arial" w:eastAsia="等线" w:cs="Arial"/>
          <w:b/>
          <w:color w:val="1F2329"/>
          <w:sz w:val="32"/>
        </w:rPr>
        <w:t>日</w:t>
      </w:r>
      <w:r>
        <w:rPr>
          <w:rFonts w:hint="eastAsia" w:ascii="Arial" w:hAnsi="Arial" w:eastAsia="等线" w:cs="Arial"/>
          <w:b/>
          <w:color w:val="1F2329"/>
          <w:sz w:val="32"/>
          <w:lang w:val="en-US" w:eastAsia="zh-CN"/>
        </w:rPr>
        <w:t>XXXX</w:t>
      </w:r>
      <w:r>
        <w:rPr>
          <w:rFonts w:ascii="Arial" w:hAnsi="Arial" w:eastAsia="等线" w:cs="Arial"/>
          <w:b/>
          <w:color w:val="1F2329"/>
          <w:sz w:val="32"/>
        </w:rPr>
        <w:t>时</w:t>
      </w:r>
      <w:r>
        <w:rPr>
          <w:rFonts w:hint="eastAsia" w:ascii="Arial" w:hAnsi="Arial" w:eastAsia="等线" w:cs="Arial"/>
          <w:b/>
          <w:color w:val="1F2329"/>
          <w:sz w:val="32"/>
          <w:lang w:val="en-US" w:eastAsia="zh-CN"/>
        </w:rPr>
        <w:t>XXXX</w:t>
      </w:r>
      <w:r>
        <w:rPr>
          <w:rFonts w:ascii="Arial" w:hAnsi="Arial" w:eastAsia="等线" w:cs="Arial"/>
          <w:b/>
          <w:color w:val="1F2329"/>
          <w:sz w:val="32"/>
        </w:rPr>
        <w:t>分(北京时间)线上开标</w:t>
      </w:r>
    </w:p>
    <w:p w14:paraId="5F280A5A">
      <w:pPr>
        <w:spacing w:before="120" w:after="120" w:line="288" w:lineRule="auto"/>
        <w:ind w:firstLine="420"/>
        <w:jc w:val="left"/>
      </w:pPr>
      <w:r>
        <w:rPr>
          <w:rFonts w:ascii="Arial" w:hAnsi="Arial" w:eastAsia="等线" w:cs="Arial"/>
          <w:color w:val="1F2329"/>
          <w:sz w:val="22"/>
        </w:rPr>
        <w:t xml:space="preserve">    </w:t>
      </w:r>
    </w:p>
    <w:p w14:paraId="1E220A72">
      <w:pPr>
        <w:spacing w:before="120" w:after="120" w:line="288" w:lineRule="auto"/>
        <w:jc w:val="left"/>
      </w:pPr>
    </w:p>
    <w:p w14:paraId="1AF77289">
      <w:pPr>
        <w:spacing w:before="120" w:after="120" w:line="288" w:lineRule="auto"/>
        <w:jc w:val="left"/>
      </w:pPr>
    </w:p>
    <w:p w14:paraId="21F1B150">
      <w:pPr>
        <w:spacing w:before="120" w:after="120" w:line="288" w:lineRule="auto"/>
        <w:jc w:val="left"/>
      </w:pPr>
    </w:p>
    <w:p w14:paraId="502BFEBD">
      <w:pPr>
        <w:spacing w:before="380" w:after="140" w:line="288" w:lineRule="auto"/>
        <w:jc w:val="center"/>
        <w:outlineLvl w:val="0"/>
      </w:pPr>
    </w:p>
    <w:p w14:paraId="42D866BC">
      <w:pPr>
        <w:pBdr>
          <w:bottom w:val="single" w:color="DEE0E3" w:sz="2" w:space="0"/>
          <w:between w:val="single" w:color="DEE0E3" w:sz="2" w:space="0"/>
        </w:pBdr>
        <w:spacing w:before="120" w:after="120" w:line="288" w:lineRule="auto"/>
      </w:pPr>
    </w:p>
    <w:p w14:paraId="02EA1E7B">
      <w:pPr>
        <w:spacing w:before="380" w:after="140" w:line="288" w:lineRule="auto"/>
        <w:jc w:val="center"/>
        <w:outlineLvl w:val="0"/>
      </w:pPr>
      <w:r>
        <w:rPr>
          <w:rFonts w:ascii="Arial" w:hAnsi="Arial" w:eastAsia="等线" w:cs="Arial"/>
          <w:b/>
          <w:color w:val="1F2329"/>
          <w:sz w:val="36"/>
        </w:rPr>
        <w:t>第二部分  投标人须知</w:t>
      </w:r>
    </w:p>
    <w:p w14:paraId="6AA0028A">
      <w:pPr>
        <w:spacing w:before="320" w:after="120" w:line="288" w:lineRule="auto"/>
        <w:jc w:val="center"/>
        <w:outlineLvl w:val="1"/>
      </w:pPr>
      <w:r>
        <w:rPr>
          <w:rFonts w:ascii="Arial" w:hAnsi="Arial" w:eastAsia="等线" w:cs="Arial"/>
          <w:b/>
          <w:color w:val="1F2329"/>
          <w:sz w:val="32"/>
          <w:u w:val="single"/>
        </w:rPr>
        <w:t>投标人须知前附表</w:t>
      </w:r>
    </w:p>
    <w:p w14:paraId="178E4845">
      <w:pPr>
        <w:spacing w:before="120" w:after="120" w:line="288" w:lineRule="auto"/>
        <w:jc w:val="left"/>
      </w:pPr>
    </w:p>
    <w:tbl>
      <w:tblPr>
        <w:tblStyle w:val="4"/>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851"/>
        <w:gridCol w:w="1417"/>
        <w:gridCol w:w="1276"/>
        <w:gridCol w:w="4736"/>
      </w:tblGrid>
      <w:tr w14:paraId="4CEE333A">
        <w:tc>
          <w:tcPr>
            <w:tcW w:w="851" w:type="dxa"/>
            <w:tcMar>
              <w:top w:w="60" w:type="dxa"/>
              <w:left w:w="120" w:type="dxa"/>
              <w:bottom w:w="30" w:type="dxa"/>
              <w:right w:w="120" w:type="dxa"/>
            </w:tcMar>
          </w:tcPr>
          <w:p w14:paraId="48774B45">
            <w:pPr>
              <w:spacing w:before="120" w:after="120" w:line="288" w:lineRule="auto"/>
              <w:jc w:val="left"/>
            </w:pPr>
            <w:r>
              <w:rPr>
                <w:rFonts w:ascii="Arial" w:hAnsi="Arial" w:eastAsia="等线" w:cs="Arial"/>
                <w:b/>
                <w:color w:val="1F2329"/>
                <w:sz w:val="22"/>
              </w:rPr>
              <w:t>条款号</w:t>
            </w:r>
          </w:p>
        </w:tc>
        <w:tc>
          <w:tcPr>
            <w:tcW w:w="2693" w:type="dxa"/>
            <w:gridSpan w:val="2"/>
            <w:tcMar>
              <w:top w:w="60" w:type="dxa"/>
              <w:left w:w="120" w:type="dxa"/>
              <w:bottom w:w="30" w:type="dxa"/>
              <w:right w:w="120" w:type="dxa"/>
            </w:tcMar>
          </w:tcPr>
          <w:p w14:paraId="238F657E">
            <w:pPr>
              <w:spacing w:before="120" w:after="120" w:line="288" w:lineRule="auto"/>
              <w:jc w:val="left"/>
            </w:pPr>
            <w:r>
              <w:rPr>
                <w:rFonts w:ascii="Arial" w:hAnsi="Arial" w:eastAsia="等线" w:cs="Arial"/>
                <w:b/>
                <w:color w:val="1F2329"/>
                <w:sz w:val="22"/>
              </w:rPr>
              <w:t>条款名称</w:t>
            </w:r>
          </w:p>
        </w:tc>
        <w:tc>
          <w:tcPr>
            <w:tcW w:w="4736" w:type="dxa"/>
            <w:tcMar>
              <w:top w:w="60" w:type="dxa"/>
              <w:left w:w="120" w:type="dxa"/>
              <w:bottom w:w="30" w:type="dxa"/>
              <w:right w:w="120" w:type="dxa"/>
            </w:tcMar>
          </w:tcPr>
          <w:p w14:paraId="4F355AEE">
            <w:pPr>
              <w:spacing w:before="120" w:after="120" w:line="288" w:lineRule="auto"/>
              <w:jc w:val="left"/>
            </w:pPr>
            <w:r>
              <w:rPr>
                <w:rFonts w:ascii="Arial" w:hAnsi="Arial" w:eastAsia="等线" w:cs="Arial"/>
                <w:b/>
                <w:color w:val="1F2329"/>
                <w:sz w:val="22"/>
              </w:rPr>
              <w:t>编列内容</w:t>
            </w:r>
          </w:p>
        </w:tc>
      </w:tr>
      <w:tr w14:paraId="6CEE13B0">
        <w:tc>
          <w:tcPr>
            <w:tcW w:w="851" w:type="dxa"/>
            <w:tcMar>
              <w:top w:w="60" w:type="dxa"/>
              <w:left w:w="120" w:type="dxa"/>
              <w:bottom w:w="30" w:type="dxa"/>
              <w:right w:w="120" w:type="dxa"/>
            </w:tcMar>
          </w:tcPr>
          <w:p w14:paraId="69301EF2">
            <w:pPr>
              <w:spacing w:before="120" w:after="120" w:line="288" w:lineRule="auto"/>
              <w:jc w:val="left"/>
            </w:pPr>
            <w:r>
              <w:rPr>
                <w:rFonts w:ascii="Arial" w:hAnsi="Arial" w:eastAsia="等线" w:cs="Arial"/>
                <w:color w:val="1F2329"/>
                <w:sz w:val="22"/>
              </w:rPr>
              <w:t>1.1.1</w:t>
            </w:r>
          </w:p>
        </w:tc>
        <w:tc>
          <w:tcPr>
            <w:tcW w:w="2693" w:type="dxa"/>
            <w:gridSpan w:val="2"/>
            <w:tcMar>
              <w:top w:w="60" w:type="dxa"/>
              <w:left w:w="120" w:type="dxa"/>
              <w:bottom w:w="30" w:type="dxa"/>
              <w:right w:w="120" w:type="dxa"/>
            </w:tcMar>
          </w:tcPr>
          <w:p w14:paraId="762012D0">
            <w:pPr>
              <w:spacing w:before="120" w:after="120" w:line="288" w:lineRule="auto"/>
              <w:jc w:val="left"/>
            </w:pPr>
            <w:r>
              <w:rPr>
                <w:rFonts w:ascii="Arial" w:hAnsi="Arial" w:eastAsia="等线" w:cs="Arial"/>
                <w:color w:val="1F2329"/>
                <w:sz w:val="22"/>
              </w:rPr>
              <w:t>招标人</w:t>
            </w:r>
          </w:p>
        </w:tc>
        <w:tc>
          <w:tcPr>
            <w:tcW w:w="4736" w:type="dxa"/>
            <w:tcMar>
              <w:top w:w="60" w:type="dxa"/>
              <w:left w:w="120" w:type="dxa"/>
              <w:bottom w:w="30" w:type="dxa"/>
              <w:right w:w="120" w:type="dxa"/>
            </w:tcMar>
          </w:tcPr>
          <w:p w14:paraId="477E9ACA">
            <w:pPr>
              <w:spacing w:before="120" w:after="120" w:line="288" w:lineRule="auto"/>
              <w:jc w:val="left"/>
            </w:pPr>
            <w:r>
              <w:rPr>
                <w:rFonts w:ascii="Arial" w:hAnsi="Arial" w:eastAsia="等线" w:cs="Arial"/>
                <w:color w:val="1F2329"/>
                <w:sz w:val="22"/>
              </w:rPr>
              <w:t>名称：北京</w:t>
            </w:r>
            <w:r>
              <w:rPr>
                <w:rFonts w:hint="eastAsia" w:ascii="Arial" w:hAnsi="Arial" w:eastAsia="等线" w:cs="Arial"/>
                <w:color w:val="1F2329"/>
                <w:sz w:val="22"/>
                <w:lang w:val="en-US" w:eastAsia="zh-CN"/>
              </w:rPr>
              <w:t>猿力科技</w:t>
            </w:r>
            <w:r>
              <w:rPr>
                <w:rFonts w:ascii="Arial" w:hAnsi="Arial" w:eastAsia="等线" w:cs="Arial"/>
                <w:color w:val="1F2329"/>
                <w:sz w:val="22"/>
              </w:rPr>
              <w:t>有限公司</w:t>
            </w:r>
          </w:p>
          <w:p w14:paraId="5F052081">
            <w:pPr>
              <w:spacing w:before="120" w:after="120" w:line="288" w:lineRule="auto"/>
              <w:jc w:val="left"/>
            </w:pPr>
            <w:r>
              <w:rPr>
                <w:rFonts w:ascii="Arial" w:hAnsi="Arial" w:eastAsia="等线" w:cs="Arial"/>
                <w:color w:val="1F2329"/>
                <w:sz w:val="22"/>
              </w:rPr>
              <w:t>北京</w:t>
            </w:r>
            <w:r>
              <w:rPr>
                <w:rFonts w:hint="eastAsia" w:ascii="Arial" w:hAnsi="Arial" w:eastAsia="等线" w:cs="Arial"/>
                <w:color w:val="1F2329"/>
                <w:sz w:val="22"/>
                <w:lang w:val="en-US" w:eastAsia="zh-CN"/>
              </w:rPr>
              <w:t>猿辅导</w:t>
            </w:r>
            <w:r>
              <w:rPr>
                <w:rFonts w:ascii="Arial" w:hAnsi="Arial" w:eastAsia="等线" w:cs="Arial"/>
                <w:color w:val="1F2329"/>
                <w:sz w:val="22"/>
              </w:rPr>
              <w:t>线上学科培训学校</w:t>
            </w:r>
          </w:p>
          <w:p w14:paraId="246E9662">
            <w:pPr>
              <w:widowControl/>
              <w:spacing w:before="0" w:after="0" w:line="240" w:lineRule="auto"/>
              <w:jc w:val="left"/>
              <w:rPr>
                <w:rFonts w:ascii="Arial" w:hAnsi="Arial" w:eastAsia="等线" w:cs="Arial"/>
                <w:color w:val="1F2329"/>
                <w:sz w:val="22"/>
              </w:rPr>
            </w:pPr>
            <w:r>
              <w:rPr>
                <w:rFonts w:ascii="Arial" w:hAnsi="Arial" w:eastAsia="等线" w:cs="Arial"/>
                <w:color w:val="1F2329"/>
                <w:sz w:val="22"/>
              </w:rPr>
              <w:t>地址：</w:t>
            </w:r>
            <w:r>
              <w:rPr>
                <w:rStyle w:val="6"/>
                <w:rFonts w:hint="eastAsia" w:asciiTheme="minorEastAsia" w:hAnsiTheme="minorEastAsia" w:eastAsiaTheme="minorEastAsia" w:cstheme="minorEastAsia"/>
                <w:b w:val="0"/>
                <w:bCs/>
                <w:i w:val="0"/>
                <w:iCs w:val="0"/>
                <w:caps w:val="0"/>
                <w:color w:val="333333"/>
                <w:spacing w:val="0"/>
                <w:kern w:val="0"/>
                <w:sz w:val="22"/>
                <w:szCs w:val="22"/>
                <w:u w:val="none"/>
                <w:lang w:val="en-US" w:eastAsia="zh-CN" w:bidi="ar"/>
              </w:rPr>
              <w:t>北京市朝阳区广顺南大街8号院1号楼5层F01单元和6层F01内04单元</w:t>
            </w:r>
            <w:r>
              <w:rPr>
                <w:rFonts w:hint="eastAsia" w:asciiTheme="minorEastAsia" w:hAnsiTheme="minorEastAsia" w:eastAsiaTheme="minorEastAsia" w:cstheme="minorEastAsia"/>
                <w:i w:val="0"/>
                <w:iCs w:val="0"/>
                <w:caps w:val="0"/>
                <w:color w:val="333333"/>
                <w:spacing w:val="0"/>
                <w:kern w:val="0"/>
                <w:sz w:val="22"/>
                <w:szCs w:val="22"/>
                <w:u w:val="none"/>
                <w:shd w:val="clear" w:fill="FFFFFF"/>
                <w:lang w:val="en-US" w:eastAsia="zh-CN" w:bidi="ar"/>
              </w:rPr>
              <w:t>‌‌</w:t>
            </w:r>
          </w:p>
          <w:p w14:paraId="05298954">
            <w:pPr>
              <w:spacing w:before="120" w:after="120" w:line="288" w:lineRule="auto"/>
              <w:jc w:val="left"/>
            </w:pPr>
            <w:r>
              <w:rPr>
                <w:rFonts w:ascii="Arial" w:hAnsi="Arial" w:eastAsia="等线" w:cs="Arial"/>
                <w:color w:val="1F2329"/>
                <w:sz w:val="22"/>
              </w:rPr>
              <w:t>电话：</w:t>
            </w:r>
            <w:r>
              <w:rPr>
                <w:rFonts w:hint="eastAsia" w:ascii="Arial" w:hAnsi="Arial" w:eastAsia="等线" w:cs="Arial"/>
                <w:color w:val="1F2329"/>
                <w:sz w:val="22"/>
                <w:lang w:val="en-US" w:eastAsia="zh-CN"/>
              </w:rPr>
              <w:t>XXXXXXX</w:t>
            </w:r>
          </w:p>
          <w:p w14:paraId="25860314">
            <w:pPr>
              <w:spacing w:before="120" w:after="120" w:line="288" w:lineRule="auto"/>
              <w:jc w:val="left"/>
              <w:rPr>
                <w:rFonts w:hint="eastAsia" w:eastAsia="等线"/>
                <w:lang w:eastAsia="zh-CN"/>
              </w:rPr>
            </w:pPr>
            <w:r>
              <w:rPr>
                <w:rFonts w:ascii="Arial" w:hAnsi="Arial" w:eastAsia="等线" w:cs="Arial"/>
                <w:color w:val="1F2329"/>
                <w:sz w:val="22"/>
              </w:rPr>
              <w:t>联系人：</w:t>
            </w:r>
            <w:r>
              <w:rPr>
                <w:rFonts w:hint="eastAsia" w:ascii="Arial" w:hAnsi="Arial" w:eastAsia="等线" w:cs="Arial"/>
                <w:color w:val="1F2329"/>
                <w:sz w:val="22"/>
                <w:lang w:val="en-US" w:eastAsia="zh-CN"/>
              </w:rPr>
              <w:t>XXXXXXX</w:t>
            </w:r>
          </w:p>
          <w:p w14:paraId="2130EC83">
            <w:pPr>
              <w:spacing w:before="120" w:after="120" w:line="288" w:lineRule="auto"/>
              <w:jc w:val="left"/>
              <w:rPr>
                <w:rFonts w:hint="eastAsia" w:eastAsia="等线"/>
                <w:lang w:eastAsia="zh-CN"/>
              </w:rPr>
            </w:pPr>
            <w:r>
              <w:rPr>
                <w:rFonts w:ascii="Arial" w:hAnsi="Arial" w:eastAsia="等线" w:cs="Arial"/>
                <w:color w:val="1F2329"/>
                <w:sz w:val="22"/>
              </w:rPr>
              <w:t>电子邮箱：</w:t>
            </w:r>
            <w:r>
              <w:rPr>
                <w:rFonts w:hint="eastAsia" w:ascii="Arial" w:hAnsi="Arial" w:eastAsia="等线" w:cs="Arial"/>
                <w:color w:val="1F2329"/>
                <w:sz w:val="22"/>
                <w:lang w:val="en-US" w:eastAsia="zh-CN"/>
              </w:rPr>
              <w:t>XXXXXXXX</w:t>
            </w:r>
          </w:p>
        </w:tc>
      </w:tr>
      <w:tr w14:paraId="7071F061">
        <w:tc>
          <w:tcPr>
            <w:tcW w:w="851" w:type="dxa"/>
            <w:tcMar>
              <w:top w:w="60" w:type="dxa"/>
              <w:left w:w="120" w:type="dxa"/>
              <w:bottom w:w="30" w:type="dxa"/>
              <w:right w:w="120" w:type="dxa"/>
            </w:tcMar>
          </w:tcPr>
          <w:p w14:paraId="04762653">
            <w:pPr>
              <w:spacing w:before="120" w:after="120" w:line="288" w:lineRule="auto"/>
              <w:jc w:val="left"/>
            </w:pPr>
            <w:r>
              <w:rPr>
                <w:rFonts w:ascii="Arial" w:hAnsi="Arial" w:eastAsia="等线" w:cs="Arial"/>
                <w:color w:val="1F2329"/>
                <w:sz w:val="22"/>
              </w:rPr>
              <w:t>1.1.2</w:t>
            </w:r>
          </w:p>
        </w:tc>
        <w:tc>
          <w:tcPr>
            <w:tcW w:w="2693" w:type="dxa"/>
            <w:gridSpan w:val="2"/>
            <w:tcMar>
              <w:top w:w="60" w:type="dxa"/>
              <w:left w:w="120" w:type="dxa"/>
              <w:bottom w:w="30" w:type="dxa"/>
              <w:right w:w="120" w:type="dxa"/>
            </w:tcMar>
          </w:tcPr>
          <w:p w14:paraId="43A8FA78">
            <w:pPr>
              <w:spacing w:before="120" w:after="120" w:line="288" w:lineRule="auto"/>
              <w:jc w:val="left"/>
            </w:pPr>
            <w:r>
              <w:rPr>
                <w:rFonts w:ascii="Arial" w:hAnsi="Arial" w:eastAsia="等线" w:cs="Arial"/>
                <w:color w:val="1F2329"/>
                <w:sz w:val="22"/>
              </w:rPr>
              <w:t>招标项目名称</w:t>
            </w:r>
          </w:p>
        </w:tc>
        <w:tc>
          <w:tcPr>
            <w:tcW w:w="4736" w:type="dxa"/>
            <w:tcMar>
              <w:top w:w="60" w:type="dxa"/>
              <w:left w:w="120" w:type="dxa"/>
              <w:bottom w:w="30" w:type="dxa"/>
              <w:right w:w="120" w:type="dxa"/>
            </w:tcMar>
          </w:tcPr>
          <w:p w14:paraId="449DAFE6">
            <w:pPr>
              <w:spacing w:before="120" w:after="120" w:line="288" w:lineRule="auto"/>
              <w:jc w:val="left"/>
            </w:pPr>
            <w:r>
              <w:rPr>
                <w:rFonts w:hint="eastAsia" w:ascii="Arial" w:hAnsi="Arial" w:eastAsia="等线" w:cs="Arial"/>
                <w:color w:val="1F2329"/>
                <w:sz w:val="22"/>
                <w:lang w:val="en-US" w:eastAsia="zh-CN"/>
              </w:rPr>
              <w:t>猿辅导</w:t>
            </w:r>
            <w:r>
              <w:rPr>
                <w:rFonts w:ascii="Arial" w:hAnsi="Arial" w:eastAsia="等线" w:cs="Arial"/>
                <w:color w:val="1F2329"/>
                <w:sz w:val="22"/>
              </w:rPr>
              <w:t>云服务项目</w:t>
            </w:r>
          </w:p>
        </w:tc>
      </w:tr>
      <w:tr w14:paraId="7867D6F9">
        <w:tc>
          <w:tcPr>
            <w:tcW w:w="851" w:type="dxa"/>
            <w:tcMar>
              <w:top w:w="60" w:type="dxa"/>
              <w:left w:w="120" w:type="dxa"/>
              <w:bottom w:w="30" w:type="dxa"/>
              <w:right w:w="120" w:type="dxa"/>
            </w:tcMar>
          </w:tcPr>
          <w:p w14:paraId="5E1FB3AB">
            <w:pPr>
              <w:spacing w:before="120" w:after="120" w:line="288" w:lineRule="auto"/>
              <w:jc w:val="left"/>
            </w:pPr>
            <w:r>
              <w:rPr>
                <w:rFonts w:ascii="Arial" w:hAnsi="Arial" w:eastAsia="等线" w:cs="Arial"/>
                <w:color w:val="1F2329"/>
                <w:sz w:val="22"/>
              </w:rPr>
              <w:t>1.2.1</w:t>
            </w:r>
          </w:p>
        </w:tc>
        <w:tc>
          <w:tcPr>
            <w:tcW w:w="2693" w:type="dxa"/>
            <w:gridSpan w:val="2"/>
            <w:tcMar>
              <w:top w:w="60" w:type="dxa"/>
              <w:left w:w="120" w:type="dxa"/>
              <w:bottom w:w="30" w:type="dxa"/>
              <w:right w:w="120" w:type="dxa"/>
            </w:tcMar>
          </w:tcPr>
          <w:p w14:paraId="013C9FD6">
            <w:pPr>
              <w:spacing w:before="120" w:after="120" w:line="288" w:lineRule="auto"/>
              <w:jc w:val="left"/>
            </w:pPr>
            <w:r>
              <w:rPr>
                <w:rFonts w:ascii="Arial" w:hAnsi="Arial" w:eastAsia="等线" w:cs="Arial"/>
                <w:color w:val="1F2329"/>
                <w:sz w:val="22"/>
              </w:rPr>
              <w:t>资金来源及比例</w:t>
            </w:r>
          </w:p>
        </w:tc>
        <w:tc>
          <w:tcPr>
            <w:tcW w:w="4736" w:type="dxa"/>
            <w:tcMar>
              <w:top w:w="60" w:type="dxa"/>
              <w:left w:w="120" w:type="dxa"/>
              <w:bottom w:w="30" w:type="dxa"/>
              <w:right w:w="120" w:type="dxa"/>
            </w:tcMar>
          </w:tcPr>
          <w:p w14:paraId="0DCC79C3">
            <w:pPr>
              <w:spacing w:before="120" w:after="120" w:line="288" w:lineRule="auto"/>
              <w:jc w:val="left"/>
            </w:pPr>
            <w:r>
              <w:rPr>
                <w:rFonts w:ascii="Arial" w:hAnsi="Arial" w:eastAsia="等线" w:cs="Arial"/>
                <w:color w:val="1F2329"/>
                <w:sz w:val="22"/>
              </w:rPr>
              <w:t>企业自筹 100%</w:t>
            </w:r>
          </w:p>
        </w:tc>
      </w:tr>
      <w:tr w14:paraId="021C0BFB">
        <w:tc>
          <w:tcPr>
            <w:tcW w:w="851" w:type="dxa"/>
            <w:tcMar>
              <w:top w:w="60" w:type="dxa"/>
              <w:left w:w="120" w:type="dxa"/>
              <w:bottom w:w="30" w:type="dxa"/>
              <w:right w:w="120" w:type="dxa"/>
            </w:tcMar>
          </w:tcPr>
          <w:p w14:paraId="42AF0F72">
            <w:pPr>
              <w:spacing w:before="120" w:after="120" w:line="288" w:lineRule="auto"/>
              <w:jc w:val="left"/>
            </w:pPr>
            <w:r>
              <w:rPr>
                <w:rFonts w:ascii="Arial" w:hAnsi="Arial" w:eastAsia="等线" w:cs="Arial"/>
                <w:color w:val="1F2329"/>
                <w:sz w:val="22"/>
              </w:rPr>
              <w:t>1.2.2</w:t>
            </w:r>
          </w:p>
        </w:tc>
        <w:tc>
          <w:tcPr>
            <w:tcW w:w="2693" w:type="dxa"/>
            <w:gridSpan w:val="2"/>
            <w:tcMar>
              <w:top w:w="60" w:type="dxa"/>
              <w:left w:w="120" w:type="dxa"/>
              <w:bottom w:w="30" w:type="dxa"/>
              <w:right w:w="120" w:type="dxa"/>
            </w:tcMar>
          </w:tcPr>
          <w:p w14:paraId="50F069BF">
            <w:pPr>
              <w:spacing w:before="120" w:after="120" w:line="288" w:lineRule="auto"/>
              <w:jc w:val="left"/>
            </w:pPr>
            <w:r>
              <w:rPr>
                <w:rFonts w:ascii="Arial" w:hAnsi="Arial" w:eastAsia="等线" w:cs="Arial"/>
                <w:color w:val="1F2329"/>
                <w:sz w:val="22"/>
              </w:rPr>
              <w:t>资金落实情况</w:t>
            </w:r>
          </w:p>
        </w:tc>
        <w:tc>
          <w:tcPr>
            <w:tcW w:w="4736" w:type="dxa"/>
            <w:tcMar>
              <w:top w:w="60" w:type="dxa"/>
              <w:left w:w="120" w:type="dxa"/>
              <w:bottom w:w="30" w:type="dxa"/>
              <w:right w:w="120" w:type="dxa"/>
            </w:tcMar>
          </w:tcPr>
          <w:p w14:paraId="32159C5B">
            <w:pPr>
              <w:spacing w:before="120" w:after="120" w:line="288" w:lineRule="auto"/>
              <w:jc w:val="left"/>
            </w:pPr>
            <w:r>
              <w:rPr>
                <w:rFonts w:ascii="Arial" w:hAnsi="Arial" w:eastAsia="等线" w:cs="Arial"/>
                <w:color w:val="1F2329"/>
                <w:sz w:val="22"/>
              </w:rPr>
              <w:t>已落实</w:t>
            </w:r>
          </w:p>
        </w:tc>
      </w:tr>
      <w:tr w14:paraId="581D2B4B">
        <w:tc>
          <w:tcPr>
            <w:tcW w:w="851" w:type="dxa"/>
            <w:vMerge w:val="restart"/>
            <w:tcMar>
              <w:top w:w="60" w:type="dxa"/>
              <w:left w:w="120" w:type="dxa"/>
              <w:bottom w:w="30" w:type="dxa"/>
              <w:right w:w="120" w:type="dxa"/>
            </w:tcMar>
          </w:tcPr>
          <w:p w14:paraId="09044326">
            <w:pPr>
              <w:spacing w:before="120" w:after="120" w:line="288" w:lineRule="auto"/>
              <w:jc w:val="left"/>
            </w:pPr>
            <w:r>
              <w:rPr>
                <w:rFonts w:ascii="Arial" w:hAnsi="Arial" w:eastAsia="等线" w:cs="Arial"/>
                <w:color w:val="1F2329"/>
                <w:sz w:val="22"/>
              </w:rPr>
              <w:t>1.3.1</w:t>
            </w:r>
          </w:p>
        </w:tc>
        <w:tc>
          <w:tcPr>
            <w:tcW w:w="1417" w:type="dxa"/>
            <w:vMerge w:val="restart"/>
            <w:tcMar>
              <w:top w:w="60" w:type="dxa"/>
              <w:left w:w="120" w:type="dxa"/>
              <w:bottom w:w="30" w:type="dxa"/>
              <w:right w:w="120" w:type="dxa"/>
            </w:tcMar>
          </w:tcPr>
          <w:p w14:paraId="0390CDAC">
            <w:pPr>
              <w:spacing w:before="120" w:after="120" w:line="288" w:lineRule="auto"/>
              <w:jc w:val="left"/>
            </w:pPr>
            <w:r>
              <w:rPr>
                <w:rFonts w:ascii="Arial" w:hAnsi="Arial" w:eastAsia="等线" w:cs="Arial"/>
                <w:color w:val="1F2329"/>
                <w:sz w:val="22"/>
              </w:rPr>
              <w:t>投标人资格要求及需提供的证明材料</w:t>
            </w:r>
          </w:p>
        </w:tc>
        <w:tc>
          <w:tcPr>
            <w:tcW w:w="1276" w:type="dxa"/>
            <w:tcMar>
              <w:top w:w="60" w:type="dxa"/>
              <w:left w:w="120" w:type="dxa"/>
              <w:bottom w:w="30" w:type="dxa"/>
              <w:right w:w="120" w:type="dxa"/>
            </w:tcMar>
          </w:tcPr>
          <w:p w14:paraId="652EE0D1">
            <w:pPr>
              <w:spacing w:before="120" w:after="120" w:line="288" w:lineRule="auto"/>
              <w:jc w:val="left"/>
            </w:pPr>
            <w:r>
              <w:rPr>
                <w:rFonts w:ascii="Arial" w:hAnsi="Arial" w:eastAsia="等线" w:cs="Arial"/>
                <w:color w:val="1F2329"/>
                <w:sz w:val="22"/>
              </w:rPr>
              <w:t>投标主体</w:t>
            </w:r>
          </w:p>
        </w:tc>
        <w:tc>
          <w:tcPr>
            <w:tcW w:w="4736" w:type="dxa"/>
            <w:tcMar>
              <w:top w:w="60" w:type="dxa"/>
              <w:left w:w="120" w:type="dxa"/>
              <w:bottom w:w="30" w:type="dxa"/>
              <w:right w:w="120" w:type="dxa"/>
            </w:tcMar>
          </w:tcPr>
          <w:p w14:paraId="52739C5A">
            <w:pPr>
              <w:spacing w:before="120" w:after="120" w:line="288" w:lineRule="auto"/>
              <w:jc w:val="left"/>
            </w:pPr>
            <w:r>
              <w:rPr>
                <w:rFonts w:ascii="Arial" w:hAnsi="Arial" w:eastAsia="等线" w:cs="Arial"/>
                <w:color w:val="1F2329"/>
                <w:sz w:val="22"/>
              </w:rPr>
              <w:t>中华人民共和国境内法人或者其他组织：</w:t>
            </w:r>
          </w:p>
          <w:p w14:paraId="38420741">
            <w:pPr>
              <w:spacing w:before="120" w:after="120" w:line="288" w:lineRule="auto"/>
              <w:jc w:val="left"/>
            </w:pPr>
            <w:r>
              <w:rPr>
                <w:rFonts w:ascii="Arial" w:hAnsi="Arial" w:eastAsia="等线" w:cs="Arial"/>
                <w:color w:val="1F2329"/>
                <w:sz w:val="22"/>
              </w:rPr>
              <w:t>需提供营业执照的复印件扫描件（加盖单位公章）</w:t>
            </w:r>
          </w:p>
        </w:tc>
      </w:tr>
      <w:tr w14:paraId="01E34B40">
        <w:tc>
          <w:tcPr>
            <w:tcW w:w="851" w:type="dxa"/>
            <w:vMerge w:val="continue"/>
            <w:tcMar>
              <w:top w:w="60" w:type="dxa"/>
              <w:left w:w="120" w:type="dxa"/>
              <w:bottom w:w="30" w:type="dxa"/>
              <w:right w:w="120" w:type="dxa"/>
            </w:tcMar>
          </w:tcPr>
          <w:p w14:paraId="7212BE8D">
            <w:pPr>
              <w:spacing w:before="120" w:after="120" w:line="288" w:lineRule="auto"/>
              <w:jc w:val="left"/>
            </w:pPr>
          </w:p>
        </w:tc>
        <w:tc>
          <w:tcPr>
            <w:tcW w:w="1417" w:type="dxa"/>
            <w:vMerge w:val="continue"/>
            <w:tcMar>
              <w:top w:w="60" w:type="dxa"/>
              <w:left w:w="120" w:type="dxa"/>
              <w:bottom w:w="30" w:type="dxa"/>
              <w:right w:w="120" w:type="dxa"/>
            </w:tcMar>
          </w:tcPr>
          <w:p w14:paraId="54250D0D">
            <w:pPr>
              <w:spacing w:before="120" w:after="120" w:line="288" w:lineRule="auto"/>
              <w:jc w:val="left"/>
            </w:pPr>
          </w:p>
        </w:tc>
        <w:tc>
          <w:tcPr>
            <w:tcW w:w="1276" w:type="dxa"/>
            <w:tcMar>
              <w:top w:w="60" w:type="dxa"/>
              <w:left w:w="120" w:type="dxa"/>
              <w:bottom w:w="30" w:type="dxa"/>
              <w:right w:w="120" w:type="dxa"/>
            </w:tcMar>
          </w:tcPr>
          <w:p w14:paraId="2C727FDE">
            <w:pPr>
              <w:spacing w:before="120" w:after="120" w:line="288" w:lineRule="auto"/>
              <w:jc w:val="left"/>
            </w:pPr>
            <w:r>
              <w:rPr>
                <w:rFonts w:ascii="Arial" w:hAnsi="Arial" w:eastAsia="等线" w:cs="Arial"/>
                <w:color w:val="1F2329"/>
                <w:sz w:val="22"/>
              </w:rPr>
              <w:t>资质要求</w:t>
            </w:r>
          </w:p>
        </w:tc>
        <w:tc>
          <w:tcPr>
            <w:tcW w:w="4736" w:type="dxa"/>
            <w:tcMar>
              <w:top w:w="60" w:type="dxa"/>
              <w:left w:w="120" w:type="dxa"/>
              <w:bottom w:w="30" w:type="dxa"/>
              <w:right w:w="120" w:type="dxa"/>
            </w:tcMar>
          </w:tcPr>
          <w:p w14:paraId="3FA040D0">
            <w:pPr>
              <w:spacing w:before="120" w:after="120" w:line="288" w:lineRule="auto"/>
              <w:jc w:val="left"/>
            </w:pPr>
            <w:r>
              <w:rPr>
                <w:rFonts w:ascii="Arial" w:hAnsi="Arial" w:eastAsia="等线" w:cs="Arial"/>
                <w:color w:val="1F2329"/>
                <w:sz w:val="22"/>
              </w:rPr>
              <w:t>详见招标公告第三条 投标人资质</w:t>
            </w:r>
          </w:p>
        </w:tc>
      </w:tr>
      <w:tr w14:paraId="168F3742">
        <w:tc>
          <w:tcPr>
            <w:tcW w:w="851" w:type="dxa"/>
            <w:tcMar>
              <w:top w:w="60" w:type="dxa"/>
              <w:left w:w="120" w:type="dxa"/>
              <w:bottom w:w="30" w:type="dxa"/>
              <w:right w:w="120" w:type="dxa"/>
            </w:tcMar>
          </w:tcPr>
          <w:p w14:paraId="07CA8802">
            <w:pPr>
              <w:spacing w:before="120" w:after="120" w:line="288" w:lineRule="auto"/>
              <w:jc w:val="left"/>
            </w:pPr>
            <w:r>
              <w:rPr>
                <w:rFonts w:ascii="Arial" w:hAnsi="Arial" w:eastAsia="等线" w:cs="Arial"/>
                <w:color w:val="1F2329"/>
                <w:sz w:val="22"/>
              </w:rPr>
              <w:t>2.1</w:t>
            </w:r>
          </w:p>
        </w:tc>
        <w:tc>
          <w:tcPr>
            <w:tcW w:w="2693" w:type="dxa"/>
            <w:gridSpan w:val="2"/>
            <w:tcMar>
              <w:top w:w="60" w:type="dxa"/>
              <w:left w:w="120" w:type="dxa"/>
              <w:bottom w:w="30" w:type="dxa"/>
              <w:right w:w="120" w:type="dxa"/>
            </w:tcMar>
          </w:tcPr>
          <w:p w14:paraId="7FD05937">
            <w:pPr>
              <w:spacing w:before="120" w:after="120" w:line="288" w:lineRule="auto"/>
              <w:jc w:val="left"/>
            </w:pPr>
            <w:r>
              <w:rPr>
                <w:rFonts w:ascii="Arial" w:hAnsi="Arial" w:eastAsia="等线" w:cs="Arial"/>
                <w:color w:val="1F2329"/>
                <w:sz w:val="22"/>
              </w:rPr>
              <w:t>投标人要求澄清招标文件的截止时间</w:t>
            </w:r>
          </w:p>
          <w:p w14:paraId="76FB956B">
            <w:pPr>
              <w:spacing w:before="120" w:after="120" w:line="288" w:lineRule="auto"/>
              <w:jc w:val="left"/>
            </w:pPr>
          </w:p>
        </w:tc>
        <w:tc>
          <w:tcPr>
            <w:tcW w:w="4736" w:type="dxa"/>
            <w:tcMar>
              <w:top w:w="60" w:type="dxa"/>
              <w:left w:w="120" w:type="dxa"/>
              <w:bottom w:w="30" w:type="dxa"/>
              <w:right w:w="120" w:type="dxa"/>
            </w:tcMar>
          </w:tcPr>
          <w:p w14:paraId="2CA023EE">
            <w:pPr>
              <w:spacing w:before="120" w:after="120" w:line="288" w:lineRule="auto"/>
              <w:jc w:val="left"/>
            </w:pPr>
            <w:r>
              <w:rPr>
                <w:rFonts w:ascii="Arial" w:hAnsi="Arial" w:eastAsia="等线" w:cs="Arial"/>
                <w:color w:val="1F2329"/>
                <w:sz w:val="22"/>
                <w:u w:val="single"/>
              </w:rPr>
              <w:t>投标人认为招标文件存在歧视性条款或不合理要求，请于</w:t>
            </w:r>
            <w:r>
              <w:rPr>
                <w:rFonts w:hint="eastAsia" w:ascii="Arial" w:hAnsi="Arial" w:eastAsia="等线" w:cs="Arial"/>
                <w:color w:val="1F2329"/>
                <w:sz w:val="22"/>
                <w:u w:val="single"/>
                <w:lang w:val="en-US" w:eastAsia="zh-CN"/>
              </w:rPr>
              <w:t>XXXX</w:t>
            </w:r>
            <w:r>
              <w:rPr>
                <w:rFonts w:ascii="Arial" w:hAnsi="Arial" w:eastAsia="等线" w:cs="Arial"/>
                <w:color w:val="1F2329"/>
                <w:sz w:val="22"/>
                <w:u w:val="single"/>
              </w:rPr>
              <w:t>年</w:t>
            </w:r>
            <w:r>
              <w:rPr>
                <w:rFonts w:hint="eastAsia" w:ascii="Arial" w:hAnsi="Arial" w:eastAsia="等线" w:cs="Arial"/>
                <w:color w:val="1F2329"/>
                <w:sz w:val="22"/>
                <w:u w:val="single"/>
                <w:lang w:val="en-US" w:eastAsia="zh-CN"/>
              </w:rPr>
              <w:t>XXXX</w:t>
            </w:r>
            <w:r>
              <w:rPr>
                <w:rFonts w:ascii="Arial" w:hAnsi="Arial" w:eastAsia="等线" w:cs="Arial"/>
                <w:color w:val="1F2329"/>
                <w:sz w:val="22"/>
                <w:u w:val="single"/>
              </w:rPr>
              <w:t>月</w:t>
            </w:r>
            <w:r>
              <w:rPr>
                <w:rFonts w:hint="eastAsia" w:ascii="Arial" w:hAnsi="Arial" w:eastAsia="等线" w:cs="Arial"/>
                <w:color w:val="1F2329"/>
                <w:sz w:val="22"/>
                <w:u w:val="single"/>
                <w:lang w:val="en-US" w:eastAsia="zh-CN"/>
              </w:rPr>
              <w:t>XXXX</w:t>
            </w:r>
            <w:r>
              <w:rPr>
                <w:rFonts w:ascii="Arial" w:hAnsi="Arial" w:eastAsia="等线" w:cs="Arial"/>
                <w:color w:val="1F2329"/>
                <w:sz w:val="22"/>
                <w:u w:val="single"/>
              </w:rPr>
              <w:t>日</w:t>
            </w:r>
            <w:r>
              <w:rPr>
                <w:rFonts w:hint="eastAsia" w:ascii="Arial" w:hAnsi="Arial" w:eastAsia="等线" w:cs="Arial"/>
                <w:color w:val="1F2329"/>
                <w:sz w:val="22"/>
                <w:u w:val="single"/>
                <w:lang w:val="en-US" w:eastAsia="zh-CN"/>
              </w:rPr>
              <w:t>XXXX</w:t>
            </w:r>
            <w:r>
              <w:rPr>
                <w:rFonts w:ascii="Arial" w:hAnsi="Arial" w:eastAsia="等线" w:cs="Arial"/>
                <w:color w:val="1F2329"/>
                <w:sz w:val="22"/>
                <w:u w:val="single"/>
              </w:rPr>
              <w:t>前，通过采购平台线上发起提问。</w:t>
            </w:r>
          </w:p>
        </w:tc>
      </w:tr>
      <w:tr w14:paraId="0E5245A4">
        <w:tc>
          <w:tcPr>
            <w:tcW w:w="851" w:type="dxa"/>
            <w:tcMar>
              <w:top w:w="60" w:type="dxa"/>
              <w:left w:w="120" w:type="dxa"/>
              <w:bottom w:w="30" w:type="dxa"/>
              <w:right w:w="120" w:type="dxa"/>
            </w:tcMar>
          </w:tcPr>
          <w:p w14:paraId="0F4791A2">
            <w:pPr>
              <w:spacing w:before="120" w:after="120" w:line="288" w:lineRule="auto"/>
              <w:jc w:val="left"/>
            </w:pPr>
            <w:r>
              <w:rPr>
                <w:rFonts w:ascii="Arial" w:hAnsi="Arial" w:eastAsia="等线" w:cs="Arial"/>
                <w:color w:val="1F2329"/>
                <w:sz w:val="22"/>
              </w:rPr>
              <w:t>3.1</w:t>
            </w:r>
          </w:p>
        </w:tc>
        <w:tc>
          <w:tcPr>
            <w:tcW w:w="2693" w:type="dxa"/>
            <w:gridSpan w:val="2"/>
            <w:tcMar>
              <w:top w:w="60" w:type="dxa"/>
              <w:left w:w="120" w:type="dxa"/>
              <w:bottom w:w="30" w:type="dxa"/>
              <w:right w:w="120" w:type="dxa"/>
            </w:tcMar>
          </w:tcPr>
          <w:p w14:paraId="47AA9F3C">
            <w:pPr>
              <w:spacing w:before="120" w:after="120" w:line="288" w:lineRule="auto"/>
              <w:jc w:val="left"/>
            </w:pPr>
            <w:r>
              <w:rPr>
                <w:rFonts w:ascii="Arial" w:hAnsi="Arial" w:eastAsia="等线" w:cs="Arial"/>
                <w:color w:val="1F2329"/>
                <w:sz w:val="22"/>
              </w:rPr>
              <w:t>投标有效期</w:t>
            </w:r>
          </w:p>
        </w:tc>
        <w:tc>
          <w:tcPr>
            <w:tcW w:w="4736" w:type="dxa"/>
            <w:tcMar>
              <w:top w:w="60" w:type="dxa"/>
              <w:left w:w="120" w:type="dxa"/>
              <w:bottom w:w="30" w:type="dxa"/>
              <w:right w:w="120" w:type="dxa"/>
            </w:tcMar>
          </w:tcPr>
          <w:p w14:paraId="77ABA127">
            <w:pPr>
              <w:spacing w:before="120" w:after="120" w:line="288" w:lineRule="auto"/>
              <w:jc w:val="left"/>
            </w:pPr>
            <w:r>
              <w:rPr>
                <w:rFonts w:ascii="Arial" w:hAnsi="Arial" w:eastAsia="等线" w:cs="Arial"/>
                <w:color w:val="1F2329"/>
                <w:sz w:val="22"/>
              </w:rPr>
              <w:t>从投标截止之日起：</w:t>
            </w:r>
            <w:r>
              <w:rPr>
                <w:rFonts w:ascii="Arial" w:hAnsi="Arial" w:eastAsia="等线" w:cs="Arial"/>
                <w:color w:val="1F2329"/>
                <w:sz w:val="22"/>
                <w:u w:val="single"/>
              </w:rPr>
              <w:t>90</w:t>
            </w:r>
            <w:r>
              <w:rPr>
                <w:rFonts w:ascii="Arial" w:hAnsi="Arial" w:eastAsia="等线" w:cs="Arial"/>
                <w:color w:val="1F2329"/>
                <w:sz w:val="22"/>
              </w:rPr>
              <w:t>日</w:t>
            </w:r>
          </w:p>
        </w:tc>
      </w:tr>
      <w:tr w14:paraId="5E9996EA">
        <w:tc>
          <w:tcPr>
            <w:tcW w:w="851" w:type="dxa"/>
            <w:tcMar>
              <w:top w:w="60" w:type="dxa"/>
              <w:left w:w="120" w:type="dxa"/>
              <w:bottom w:w="30" w:type="dxa"/>
              <w:right w:w="120" w:type="dxa"/>
            </w:tcMar>
          </w:tcPr>
          <w:p w14:paraId="05464A6C">
            <w:pPr>
              <w:spacing w:before="120" w:after="120" w:line="288" w:lineRule="auto"/>
              <w:jc w:val="left"/>
            </w:pPr>
            <w:r>
              <w:rPr>
                <w:rFonts w:ascii="Arial" w:hAnsi="Arial" w:eastAsia="等线" w:cs="Arial"/>
                <w:color w:val="1F2329"/>
                <w:sz w:val="22"/>
              </w:rPr>
              <w:t>3.2</w:t>
            </w:r>
          </w:p>
        </w:tc>
        <w:tc>
          <w:tcPr>
            <w:tcW w:w="2693" w:type="dxa"/>
            <w:gridSpan w:val="2"/>
            <w:tcMar>
              <w:top w:w="60" w:type="dxa"/>
              <w:left w:w="120" w:type="dxa"/>
              <w:bottom w:w="30" w:type="dxa"/>
              <w:right w:w="120" w:type="dxa"/>
            </w:tcMar>
          </w:tcPr>
          <w:p w14:paraId="74A1BA4B">
            <w:pPr>
              <w:spacing w:before="120" w:after="120" w:line="288" w:lineRule="auto"/>
              <w:jc w:val="left"/>
            </w:pPr>
            <w:r>
              <w:rPr>
                <w:rFonts w:ascii="Arial" w:hAnsi="Arial" w:eastAsia="等线" w:cs="Arial"/>
                <w:color w:val="1F2329"/>
                <w:sz w:val="22"/>
              </w:rPr>
              <w:t>投标保证金</w:t>
            </w:r>
          </w:p>
        </w:tc>
        <w:tc>
          <w:tcPr>
            <w:tcW w:w="4736" w:type="dxa"/>
            <w:tcMar>
              <w:top w:w="60" w:type="dxa"/>
              <w:left w:w="120" w:type="dxa"/>
              <w:bottom w:w="30" w:type="dxa"/>
              <w:right w:w="120" w:type="dxa"/>
            </w:tcMar>
          </w:tcPr>
          <w:p w14:paraId="7B74BDC3">
            <w:pPr>
              <w:spacing w:before="120" w:after="120" w:line="288" w:lineRule="auto"/>
              <w:jc w:val="left"/>
            </w:pPr>
            <w:r>
              <w:rPr>
                <w:rFonts w:ascii="Arial" w:hAnsi="Arial" w:eastAsia="等线" w:cs="Arial"/>
                <w:color w:val="1F2329"/>
                <w:sz w:val="22"/>
              </w:rPr>
              <w:t>是否要求投标人递交投标保证金：</w:t>
            </w:r>
          </w:p>
          <w:p w14:paraId="48A0DF0B">
            <w:pPr>
              <w:spacing w:before="120" w:after="120" w:line="288" w:lineRule="auto"/>
              <w:jc w:val="left"/>
            </w:pPr>
            <w:r>
              <w:rPr>
                <w:rFonts w:ascii="Arial" w:hAnsi="Arial" w:eastAsia="等线" w:cs="Arial"/>
                <w:color w:val="1F2329"/>
                <w:sz w:val="22"/>
              </w:rPr>
              <w:t xml:space="preserve">■不需要 </w:t>
            </w:r>
          </w:p>
        </w:tc>
      </w:tr>
      <w:tr w14:paraId="656DB04C">
        <w:tc>
          <w:tcPr>
            <w:tcW w:w="851" w:type="dxa"/>
            <w:tcMar>
              <w:top w:w="60" w:type="dxa"/>
              <w:left w:w="120" w:type="dxa"/>
              <w:bottom w:w="30" w:type="dxa"/>
              <w:right w:w="120" w:type="dxa"/>
            </w:tcMar>
          </w:tcPr>
          <w:p w14:paraId="453F7AC1">
            <w:pPr>
              <w:spacing w:before="120" w:after="120" w:line="288" w:lineRule="auto"/>
              <w:jc w:val="left"/>
            </w:pPr>
            <w:r>
              <w:rPr>
                <w:rFonts w:ascii="Arial" w:hAnsi="Arial" w:eastAsia="等线" w:cs="Arial"/>
                <w:color w:val="1F2329"/>
                <w:sz w:val="22"/>
              </w:rPr>
              <w:t>4.1</w:t>
            </w:r>
          </w:p>
        </w:tc>
        <w:tc>
          <w:tcPr>
            <w:tcW w:w="2693" w:type="dxa"/>
            <w:gridSpan w:val="2"/>
            <w:tcMar>
              <w:top w:w="60" w:type="dxa"/>
              <w:left w:w="120" w:type="dxa"/>
              <w:bottom w:w="30" w:type="dxa"/>
              <w:right w:w="120" w:type="dxa"/>
            </w:tcMar>
          </w:tcPr>
          <w:p w14:paraId="2F551F99">
            <w:pPr>
              <w:spacing w:before="120" w:after="120" w:line="288" w:lineRule="auto"/>
              <w:jc w:val="left"/>
            </w:pPr>
            <w:r>
              <w:rPr>
                <w:rFonts w:ascii="Arial" w:hAnsi="Arial" w:eastAsia="等线" w:cs="Arial"/>
                <w:color w:val="1F2329"/>
                <w:sz w:val="22"/>
              </w:rPr>
              <w:t>投标截止时间</w:t>
            </w:r>
          </w:p>
        </w:tc>
        <w:tc>
          <w:tcPr>
            <w:tcW w:w="4736" w:type="dxa"/>
            <w:tcMar>
              <w:top w:w="60" w:type="dxa"/>
              <w:left w:w="120" w:type="dxa"/>
              <w:bottom w:w="30" w:type="dxa"/>
              <w:right w:w="120" w:type="dxa"/>
            </w:tcMar>
          </w:tcPr>
          <w:p w14:paraId="6FA9F01E">
            <w:pPr>
              <w:spacing w:before="120" w:after="120" w:line="288" w:lineRule="auto"/>
              <w:jc w:val="left"/>
            </w:pPr>
            <w:r>
              <w:rPr>
                <w:rFonts w:hint="eastAsia" w:ascii="Arial" w:hAnsi="Arial" w:eastAsia="等线" w:cs="Arial"/>
                <w:b/>
                <w:color w:val="1F2329"/>
                <w:sz w:val="22"/>
                <w:lang w:val="en-US" w:eastAsia="zh-CN"/>
              </w:rPr>
              <w:t>XXXX</w:t>
            </w:r>
            <w:r>
              <w:rPr>
                <w:rFonts w:ascii="Arial" w:hAnsi="Arial" w:eastAsia="等线" w:cs="Arial"/>
                <w:b/>
                <w:color w:val="1F2329"/>
                <w:sz w:val="22"/>
              </w:rPr>
              <w:t>年</w:t>
            </w:r>
            <w:r>
              <w:rPr>
                <w:rFonts w:hint="eastAsia" w:ascii="Arial" w:hAnsi="Arial" w:eastAsia="等线" w:cs="Arial"/>
                <w:b/>
                <w:color w:val="1F2329"/>
                <w:sz w:val="22"/>
                <w:lang w:val="en-US" w:eastAsia="zh-CN"/>
              </w:rPr>
              <w:t>XXXX</w:t>
            </w:r>
            <w:r>
              <w:rPr>
                <w:rFonts w:ascii="Arial" w:hAnsi="Arial" w:eastAsia="等线" w:cs="Arial"/>
                <w:b/>
                <w:color w:val="1F2329"/>
                <w:sz w:val="22"/>
              </w:rPr>
              <w:t>月</w:t>
            </w:r>
            <w:r>
              <w:rPr>
                <w:rFonts w:hint="eastAsia" w:ascii="Arial" w:hAnsi="Arial" w:eastAsia="等线" w:cs="Arial"/>
                <w:b/>
                <w:color w:val="1F2329"/>
                <w:sz w:val="22"/>
                <w:lang w:val="en-US" w:eastAsia="zh-CN"/>
              </w:rPr>
              <w:t>XXXX</w:t>
            </w:r>
            <w:r>
              <w:rPr>
                <w:rFonts w:ascii="Arial" w:hAnsi="Arial" w:eastAsia="等线" w:cs="Arial"/>
                <w:b/>
                <w:color w:val="1F2329"/>
                <w:sz w:val="22"/>
              </w:rPr>
              <w:t>日</w:t>
            </w:r>
            <w:r>
              <w:rPr>
                <w:rFonts w:hint="eastAsia" w:ascii="Arial" w:hAnsi="Arial" w:eastAsia="等线" w:cs="Arial"/>
                <w:b/>
                <w:color w:val="1F2329"/>
                <w:sz w:val="22"/>
                <w:lang w:val="en-US" w:eastAsia="zh-CN"/>
              </w:rPr>
              <w:t>XXXX</w:t>
            </w:r>
            <w:r>
              <w:rPr>
                <w:rFonts w:ascii="Arial" w:hAnsi="Arial" w:eastAsia="等线" w:cs="Arial"/>
                <w:b/>
                <w:color w:val="1F2329"/>
                <w:sz w:val="22"/>
              </w:rPr>
              <w:t>时</w:t>
            </w:r>
            <w:r>
              <w:rPr>
                <w:rFonts w:hint="eastAsia" w:ascii="Arial" w:hAnsi="Arial" w:eastAsia="等线" w:cs="Arial"/>
                <w:b/>
                <w:color w:val="1F2329"/>
                <w:sz w:val="22"/>
                <w:lang w:val="en-US" w:eastAsia="zh-CN"/>
              </w:rPr>
              <w:t>XXXX</w:t>
            </w:r>
            <w:r>
              <w:rPr>
                <w:rFonts w:ascii="Arial" w:hAnsi="Arial" w:eastAsia="等线" w:cs="Arial"/>
                <w:b/>
                <w:color w:val="1F2329"/>
                <w:sz w:val="22"/>
              </w:rPr>
              <w:t>分</w:t>
            </w:r>
          </w:p>
        </w:tc>
      </w:tr>
      <w:tr w14:paraId="5DED7F1B">
        <w:tc>
          <w:tcPr>
            <w:tcW w:w="851" w:type="dxa"/>
            <w:tcMar>
              <w:top w:w="60" w:type="dxa"/>
              <w:left w:w="120" w:type="dxa"/>
              <w:bottom w:w="30" w:type="dxa"/>
              <w:right w:w="120" w:type="dxa"/>
            </w:tcMar>
          </w:tcPr>
          <w:p w14:paraId="3C114820">
            <w:pPr>
              <w:spacing w:before="120" w:after="120" w:line="288" w:lineRule="auto"/>
              <w:jc w:val="left"/>
            </w:pPr>
            <w:r>
              <w:rPr>
                <w:rFonts w:ascii="Arial" w:hAnsi="Arial" w:eastAsia="等线" w:cs="Arial"/>
                <w:color w:val="1F2329"/>
                <w:sz w:val="22"/>
              </w:rPr>
              <w:t>5.1</w:t>
            </w:r>
          </w:p>
        </w:tc>
        <w:tc>
          <w:tcPr>
            <w:tcW w:w="2693" w:type="dxa"/>
            <w:gridSpan w:val="2"/>
            <w:tcMar>
              <w:top w:w="60" w:type="dxa"/>
              <w:left w:w="120" w:type="dxa"/>
              <w:bottom w:w="30" w:type="dxa"/>
              <w:right w:w="120" w:type="dxa"/>
            </w:tcMar>
          </w:tcPr>
          <w:p w14:paraId="7E08B868">
            <w:pPr>
              <w:spacing w:before="120" w:after="120" w:line="288" w:lineRule="auto"/>
              <w:jc w:val="left"/>
            </w:pPr>
            <w:r>
              <w:rPr>
                <w:rFonts w:ascii="Arial" w:hAnsi="Arial" w:eastAsia="等线" w:cs="Arial"/>
                <w:color w:val="1F2329"/>
                <w:sz w:val="22"/>
              </w:rPr>
              <w:t>开标时间和地点</w:t>
            </w:r>
          </w:p>
        </w:tc>
        <w:tc>
          <w:tcPr>
            <w:tcW w:w="4736" w:type="dxa"/>
            <w:tcMar>
              <w:top w:w="60" w:type="dxa"/>
              <w:left w:w="120" w:type="dxa"/>
              <w:bottom w:w="30" w:type="dxa"/>
              <w:right w:w="120" w:type="dxa"/>
            </w:tcMar>
          </w:tcPr>
          <w:p w14:paraId="2F97643F">
            <w:pPr>
              <w:spacing w:before="120" w:after="120" w:line="288" w:lineRule="auto"/>
              <w:jc w:val="left"/>
            </w:pPr>
            <w:r>
              <w:rPr>
                <w:rFonts w:ascii="Arial" w:hAnsi="Arial" w:eastAsia="等线" w:cs="Arial"/>
                <w:color w:val="1F2329"/>
                <w:sz w:val="22"/>
              </w:rPr>
              <w:t>同投标截止时间，采购系统线上开标</w:t>
            </w:r>
          </w:p>
        </w:tc>
      </w:tr>
      <w:tr w14:paraId="214F94B5">
        <w:tc>
          <w:tcPr>
            <w:tcW w:w="851" w:type="dxa"/>
            <w:tcMar>
              <w:top w:w="60" w:type="dxa"/>
              <w:left w:w="120" w:type="dxa"/>
              <w:bottom w:w="30" w:type="dxa"/>
              <w:right w:w="120" w:type="dxa"/>
            </w:tcMar>
          </w:tcPr>
          <w:p w14:paraId="7B320DD0">
            <w:pPr>
              <w:spacing w:before="120" w:after="120" w:line="288" w:lineRule="auto"/>
              <w:jc w:val="left"/>
            </w:pPr>
            <w:r>
              <w:rPr>
                <w:rFonts w:ascii="Arial" w:hAnsi="Arial" w:eastAsia="等线" w:cs="Arial"/>
                <w:color w:val="1F2329"/>
                <w:sz w:val="22"/>
              </w:rPr>
              <w:t>6.1</w:t>
            </w:r>
          </w:p>
        </w:tc>
        <w:tc>
          <w:tcPr>
            <w:tcW w:w="2693" w:type="dxa"/>
            <w:gridSpan w:val="2"/>
            <w:tcMar>
              <w:top w:w="60" w:type="dxa"/>
              <w:left w:w="120" w:type="dxa"/>
              <w:bottom w:w="30" w:type="dxa"/>
              <w:right w:w="120" w:type="dxa"/>
            </w:tcMar>
          </w:tcPr>
          <w:p w14:paraId="4A48F10E">
            <w:pPr>
              <w:spacing w:before="120" w:after="120" w:line="288" w:lineRule="auto"/>
              <w:jc w:val="left"/>
            </w:pPr>
            <w:r>
              <w:rPr>
                <w:rFonts w:ascii="Arial" w:hAnsi="Arial" w:eastAsia="等线" w:cs="Arial"/>
                <w:color w:val="1F2329"/>
                <w:sz w:val="22"/>
              </w:rPr>
              <w:t>评标委员会的组建</w:t>
            </w:r>
          </w:p>
        </w:tc>
        <w:tc>
          <w:tcPr>
            <w:tcW w:w="4736" w:type="dxa"/>
            <w:tcMar>
              <w:top w:w="60" w:type="dxa"/>
              <w:left w:w="120" w:type="dxa"/>
              <w:bottom w:w="30" w:type="dxa"/>
              <w:right w:w="120" w:type="dxa"/>
            </w:tcMar>
          </w:tcPr>
          <w:p w14:paraId="6B546FBD">
            <w:pPr>
              <w:spacing w:before="120" w:after="120" w:line="288" w:lineRule="auto"/>
              <w:jc w:val="left"/>
            </w:pPr>
            <w:r>
              <w:rPr>
                <w:rFonts w:ascii="Arial" w:hAnsi="Arial" w:eastAsia="等线" w:cs="Arial"/>
                <w:color w:val="1F2329"/>
                <w:sz w:val="22"/>
              </w:rPr>
              <w:t>成员3人及以上的单数组成，详见评标办法</w:t>
            </w:r>
          </w:p>
        </w:tc>
      </w:tr>
      <w:tr w14:paraId="54E4A3C4">
        <w:tc>
          <w:tcPr>
            <w:tcW w:w="851" w:type="dxa"/>
            <w:tcMar>
              <w:top w:w="60" w:type="dxa"/>
              <w:left w:w="120" w:type="dxa"/>
              <w:bottom w:w="30" w:type="dxa"/>
              <w:right w:w="120" w:type="dxa"/>
            </w:tcMar>
          </w:tcPr>
          <w:p w14:paraId="05089EBA">
            <w:pPr>
              <w:spacing w:before="120" w:after="120" w:line="288" w:lineRule="auto"/>
              <w:jc w:val="left"/>
            </w:pPr>
            <w:r>
              <w:rPr>
                <w:rFonts w:ascii="Arial" w:hAnsi="Arial" w:eastAsia="等线" w:cs="Arial"/>
                <w:color w:val="1F2329"/>
                <w:sz w:val="22"/>
              </w:rPr>
              <w:t>6.2</w:t>
            </w:r>
          </w:p>
        </w:tc>
        <w:tc>
          <w:tcPr>
            <w:tcW w:w="2693" w:type="dxa"/>
            <w:gridSpan w:val="2"/>
            <w:tcMar>
              <w:top w:w="60" w:type="dxa"/>
              <w:left w:w="120" w:type="dxa"/>
              <w:bottom w:w="30" w:type="dxa"/>
              <w:right w:w="120" w:type="dxa"/>
            </w:tcMar>
          </w:tcPr>
          <w:p w14:paraId="36BDF72C">
            <w:pPr>
              <w:spacing w:before="120" w:after="120" w:line="288" w:lineRule="auto"/>
              <w:jc w:val="left"/>
            </w:pPr>
            <w:r>
              <w:rPr>
                <w:rFonts w:ascii="Arial" w:hAnsi="Arial" w:eastAsia="等线" w:cs="Arial"/>
                <w:color w:val="1F2329"/>
                <w:sz w:val="22"/>
              </w:rPr>
              <w:t>是否授权评标委员会确定中标/中标人</w:t>
            </w:r>
          </w:p>
        </w:tc>
        <w:tc>
          <w:tcPr>
            <w:tcW w:w="4736" w:type="dxa"/>
            <w:tcMar>
              <w:top w:w="60" w:type="dxa"/>
              <w:left w:w="120" w:type="dxa"/>
              <w:bottom w:w="30" w:type="dxa"/>
              <w:right w:w="120" w:type="dxa"/>
            </w:tcMar>
          </w:tcPr>
          <w:p w14:paraId="30C03644">
            <w:pPr>
              <w:spacing w:before="120" w:after="120" w:line="288" w:lineRule="auto"/>
              <w:jc w:val="left"/>
            </w:pPr>
            <w:r>
              <w:rPr>
                <w:rFonts w:ascii="Arial" w:hAnsi="Arial" w:eastAsia="等线" w:cs="Arial"/>
                <w:color w:val="1F2329"/>
                <w:sz w:val="22"/>
              </w:rPr>
              <w:t>■是，按照综合得分排名推荐中标人</w:t>
            </w:r>
          </w:p>
          <w:p w14:paraId="58EE9C07">
            <w:pPr>
              <w:spacing w:before="120" w:after="120" w:line="288" w:lineRule="auto"/>
              <w:jc w:val="left"/>
            </w:pPr>
            <w:r>
              <w:rPr>
                <w:rFonts w:ascii="Arial" w:hAnsi="Arial" w:eastAsia="等线" w:cs="Arial"/>
                <w:color w:val="1F2329"/>
                <w:sz w:val="22"/>
              </w:rPr>
              <w:t>□否，推荐的中标候选人数量：个</w:t>
            </w:r>
          </w:p>
        </w:tc>
      </w:tr>
      <w:tr w14:paraId="14D86C51">
        <w:tc>
          <w:tcPr>
            <w:tcW w:w="851" w:type="dxa"/>
            <w:tcMar>
              <w:top w:w="60" w:type="dxa"/>
              <w:left w:w="120" w:type="dxa"/>
              <w:bottom w:w="30" w:type="dxa"/>
              <w:right w:w="120" w:type="dxa"/>
            </w:tcMar>
          </w:tcPr>
          <w:p w14:paraId="626B6D45">
            <w:pPr>
              <w:spacing w:before="120" w:after="120" w:line="288" w:lineRule="auto"/>
              <w:jc w:val="left"/>
            </w:pPr>
            <w:r>
              <w:rPr>
                <w:rFonts w:ascii="Arial" w:hAnsi="Arial" w:eastAsia="等线" w:cs="Arial"/>
                <w:color w:val="1F2329"/>
                <w:sz w:val="22"/>
              </w:rPr>
              <w:t>7.1</w:t>
            </w:r>
          </w:p>
        </w:tc>
        <w:tc>
          <w:tcPr>
            <w:tcW w:w="2693" w:type="dxa"/>
            <w:gridSpan w:val="2"/>
            <w:tcMar>
              <w:top w:w="60" w:type="dxa"/>
              <w:left w:w="120" w:type="dxa"/>
              <w:bottom w:w="30" w:type="dxa"/>
              <w:right w:w="120" w:type="dxa"/>
            </w:tcMar>
          </w:tcPr>
          <w:p w14:paraId="4E4BCC74">
            <w:pPr>
              <w:spacing w:before="120" w:after="120" w:line="288" w:lineRule="auto"/>
              <w:jc w:val="left"/>
            </w:pPr>
            <w:r>
              <w:rPr>
                <w:rFonts w:ascii="Arial" w:hAnsi="Arial" w:eastAsia="等线" w:cs="Arial"/>
                <w:color w:val="1F2329"/>
                <w:sz w:val="22"/>
              </w:rPr>
              <w:t>技术文件组成</w:t>
            </w:r>
          </w:p>
        </w:tc>
        <w:tc>
          <w:tcPr>
            <w:tcW w:w="4736" w:type="dxa"/>
            <w:tcMar>
              <w:top w:w="60" w:type="dxa"/>
              <w:left w:w="120" w:type="dxa"/>
              <w:bottom w:w="30" w:type="dxa"/>
              <w:right w:w="120" w:type="dxa"/>
            </w:tcMar>
          </w:tcPr>
          <w:p w14:paraId="4CEF568E">
            <w:pPr>
              <w:spacing w:before="120" w:after="120" w:line="288" w:lineRule="auto"/>
              <w:jc w:val="left"/>
            </w:pPr>
            <w:r>
              <w:rPr>
                <w:rFonts w:ascii="Arial" w:hAnsi="Arial" w:eastAsia="等线" w:cs="Arial"/>
                <w:color w:val="1F2329"/>
                <w:sz w:val="22"/>
              </w:rPr>
              <w:t>详见第11条招标文件组成中第（7）至（11）条</w:t>
            </w:r>
          </w:p>
        </w:tc>
      </w:tr>
      <w:tr w14:paraId="038FC528">
        <w:tc>
          <w:tcPr>
            <w:tcW w:w="851" w:type="dxa"/>
            <w:tcMar>
              <w:top w:w="60" w:type="dxa"/>
              <w:left w:w="120" w:type="dxa"/>
              <w:bottom w:w="30" w:type="dxa"/>
              <w:right w:w="120" w:type="dxa"/>
            </w:tcMar>
          </w:tcPr>
          <w:p w14:paraId="4DC01406">
            <w:pPr>
              <w:spacing w:before="120" w:after="120" w:line="288" w:lineRule="auto"/>
              <w:jc w:val="left"/>
            </w:pPr>
            <w:r>
              <w:rPr>
                <w:rFonts w:ascii="Arial" w:hAnsi="Arial" w:eastAsia="等线" w:cs="Arial"/>
                <w:color w:val="1F2329"/>
                <w:sz w:val="22"/>
              </w:rPr>
              <w:t>7.2</w:t>
            </w:r>
          </w:p>
        </w:tc>
        <w:tc>
          <w:tcPr>
            <w:tcW w:w="2693" w:type="dxa"/>
            <w:gridSpan w:val="2"/>
            <w:tcMar>
              <w:top w:w="60" w:type="dxa"/>
              <w:left w:w="120" w:type="dxa"/>
              <w:bottom w:w="30" w:type="dxa"/>
              <w:right w:w="120" w:type="dxa"/>
            </w:tcMar>
          </w:tcPr>
          <w:p w14:paraId="5CCD17A6">
            <w:pPr>
              <w:spacing w:before="120" w:after="120" w:line="288" w:lineRule="auto"/>
              <w:jc w:val="left"/>
            </w:pPr>
            <w:r>
              <w:rPr>
                <w:rFonts w:ascii="Arial" w:hAnsi="Arial" w:eastAsia="等线" w:cs="Arial"/>
                <w:color w:val="1F2329"/>
                <w:sz w:val="22"/>
              </w:rPr>
              <w:t>商务文件组成</w:t>
            </w:r>
          </w:p>
        </w:tc>
        <w:tc>
          <w:tcPr>
            <w:tcW w:w="4736" w:type="dxa"/>
            <w:tcMar>
              <w:top w:w="60" w:type="dxa"/>
              <w:left w:w="120" w:type="dxa"/>
              <w:bottom w:w="30" w:type="dxa"/>
              <w:right w:w="120" w:type="dxa"/>
            </w:tcMar>
          </w:tcPr>
          <w:p w14:paraId="4311239B">
            <w:pPr>
              <w:spacing w:before="120" w:after="120" w:line="288" w:lineRule="auto"/>
              <w:jc w:val="left"/>
            </w:pPr>
            <w:r>
              <w:rPr>
                <w:rFonts w:ascii="Arial" w:hAnsi="Arial" w:eastAsia="等线" w:cs="Arial"/>
                <w:color w:val="1F2329"/>
                <w:sz w:val="22"/>
              </w:rPr>
              <w:t>详见第10条招标文件组成中第（1）至（6）条</w:t>
            </w:r>
          </w:p>
        </w:tc>
      </w:tr>
    </w:tbl>
    <w:p w14:paraId="3D8B4CD3">
      <w:pPr>
        <w:spacing w:before="120" w:after="120" w:line="288" w:lineRule="auto"/>
        <w:jc w:val="left"/>
      </w:pPr>
    </w:p>
    <w:p w14:paraId="240F0475">
      <w:pPr>
        <w:spacing w:before="320" w:after="120" w:line="288" w:lineRule="auto"/>
        <w:jc w:val="center"/>
        <w:outlineLvl w:val="1"/>
      </w:pPr>
      <w:r>
        <w:rPr>
          <w:rFonts w:ascii="Arial" w:hAnsi="Arial" w:eastAsia="等线" w:cs="Arial"/>
          <w:b/>
          <w:color w:val="1F2329"/>
          <w:sz w:val="32"/>
        </w:rPr>
        <w:t>投标人须知</w:t>
      </w:r>
    </w:p>
    <w:p w14:paraId="6F2AD31E">
      <w:pPr>
        <w:spacing w:before="300" w:after="120" w:line="288" w:lineRule="auto"/>
        <w:jc w:val="center"/>
        <w:outlineLvl w:val="2"/>
      </w:pPr>
      <w:r>
        <w:rPr>
          <w:rFonts w:hint="eastAsia" w:ascii="Arial" w:hAnsi="Arial" w:eastAsia="等线" w:cs="Arial"/>
          <w:b/>
          <w:color w:val="1F2329"/>
          <w:sz w:val="30"/>
        </w:rPr>
        <w:t>A</w:t>
      </w:r>
      <w:r>
        <w:rPr>
          <w:rFonts w:ascii="Arial" w:hAnsi="Arial" w:eastAsia="等线" w:cs="Arial"/>
          <w:b/>
          <w:color w:val="1F2329"/>
          <w:sz w:val="30"/>
        </w:rPr>
        <w:t>.  招标文件说明</w:t>
      </w:r>
    </w:p>
    <w:p w14:paraId="58F22533">
      <w:pPr>
        <w:spacing w:before="120" w:after="120" w:line="288" w:lineRule="auto"/>
        <w:jc w:val="left"/>
      </w:pPr>
      <w:r>
        <w:rPr>
          <w:rFonts w:ascii="Arial" w:hAnsi="Arial" w:eastAsia="等线" w:cs="Arial"/>
          <w:b/>
          <w:color w:val="1F2329"/>
          <w:sz w:val="22"/>
        </w:rPr>
        <w:t>1.  招标文件的构成</w:t>
      </w:r>
      <w:r>
        <w:rPr>
          <w:rFonts w:hint="eastAsia" w:ascii="Arial" w:hAnsi="Arial" w:eastAsia="等线" w:cs="Arial"/>
          <w:b/>
          <w:color w:val="1F2329"/>
          <w:sz w:val="22"/>
        </w:rPr>
        <w:t>A</w:t>
      </w:r>
    </w:p>
    <w:p w14:paraId="5C8A06BE">
      <w:pPr>
        <w:spacing w:before="120" w:after="120" w:line="288" w:lineRule="auto"/>
        <w:jc w:val="left"/>
      </w:pPr>
      <w:r>
        <w:rPr>
          <w:rFonts w:ascii="Arial" w:hAnsi="Arial" w:eastAsia="等线" w:cs="Arial"/>
          <w:color w:val="1F2329"/>
          <w:sz w:val="22"/>
        </w:rPr>
        <w:t>1.1 招标文件用以阐明采购项目需求、招标投标程序。招标文件由下述部分组成：</w:t>
      </w:r>
    </w:p>
    <w:p w14:paraId="36319279">
      <w:pPr>
        <w:spacing w:before="120" w:after="120" w:line="288" w:lineRule="auto"/>
        <w:jc w:val="left"/>
      </w:pPr>
      <w:r>
        <w:rPr>
          <w:rFonts w:ascii="Arial" w:hAnsi="Arial" w:eastAsia="等线" w:cs="Arial"/>
          <w:color w:val="1F2329"/>
          <w:sz w:val="22"/>
        </w:rPr>
        <w:t>（1）投标人须知</w:t>
      </w:r>
    </w:p>
    <w:p w14:paraId="26CCF191">
      <w:pPr>
        <w:spacing w:before="120" w:after="120" w:line="288" w:lineRule="auto"/>
        <w:jc w:val="left"/>
      </w:pPr>
      <w:r>
        <w:rPr>
          <w:rFonts w:ascii="Arial" w:hAnsi="Arial" w:eastAsia="等线" w:cs="Arial"/>
          <w:color w:val="1F2329"/>
          <w:sz w:val="22"/>
        </w:rPr>
        <w:t>（2）评标办法</w:t>
      </w:r>
    </w:p>
    <w:p w14:paraId="1F5C17B4">
      <w:pPr>
        <w:spacing w:before="120" w:after="120" w:line="288" w:lineRule="auto"/>
        <w:jc w:val="left"/>
      </w:pPr>
      <w:r>
        <w:rPr>
          <w:rFonts w:ascii="Arial" w:hAnsi="Arial" w:eastAsia="等线" w:cs="Arial"/>
          <w:color w:val="1F2329"/>
          <w:sz w:val="22"/>
        </w:rPr>
        <w:t>（3）技术规格及要求（采购需求书）</w:t>
      </w:r>
    </w:p>
    <w:p w14:paraId="2B060791">
      <w:pPr>
        <w:spacing w:before="120" w:after="120" w:line="288" w:lineRule="auto"/>
        <w:jc w:val="left"/>
      </w:pPr>
      <w:r>
        <w:rPr>
          <w:rFonts w:ascii="Arial" w:hAnsi="Arial" w:eastAsia="等线" w:cs="Arial"/>
          <w:color w:val="1F2329"/>
          <w:sz w:val="22"/>
        </w:rPr>
        <w:t>（4）投标文件格式（见附件Word文档）</w:t>
      </w:r>
    </w:p>
    <w:p w14:paraId="215D21D7">
      <w:pPr>
        <w:spacing w:before="300" w:after="120" w:line="288" w:lineRule="auto"/>
        <w:jc w:val="center"/>
        <w:outlineLvl w:val="2"/>
      </w:pPr>
      <w:r>
        <w:rPr>
          <w:rFonts w:ascii="Arial" w:hAnsi="Arial" w:eastAsia="等线" w:cs="Arial"/>
          <w:b/>
          <w:color w:val="1F2329"/>
          <w:sz w:val="30"/>
        </w:rPr>
        <w:t>B.  招标流程</w:t>
      </w:r>
    </w:p>
    <w:p w14:paraId="0CE7F89F">
      <w:pPr>
        <w:spacing w:before="120" w:after="120" w:line="288" w:lineRule="auto"/>
        <w:jc w:val="left"/>
      </w:pPr>
      <w:r>
        <w:rPr>
          <w:rFonts w:ascii="Arial" w:hAnsi="Arial" w:eastAsia="等线" w:cs="Arial"/>
          <w:b/>
          <w:color w:val="1F2329"/>
          <w:sz w:val="22"/>
        </w:rPr>
        <w:t>2. 招标公告发布</w:t>
      </w:r>
    </w:p>
    <w:p w14:paraId="3A399220">
      <w:pPr>
        <w:spacing w:before="120" w:after="120" w:line="288" w:lineRule="auto"/>
        <w:jc w:val="left"/>
      </w:pPr>
      <w:r>
        <w:rPr>
          <w:rFonts w:ascii="Arial" w:hAnsi="Arial" w:eastAsia="等线" w:cs="Arial"/>
          <w:color w:val="1F2329"/>
          <w:sz w:val="22"/>
        </w:rPr>
        <w:t xml:space="preserve">2.1 </w:t>
      </w:r>
      <w:r>
        <w:rPr>
          <w:rFonts w:hint="eastAsia" w:ascii="Arial" w:hAnsi="Arial" w:eastAsia="等线" w:cs="Arial"/>
          <w:color w:val="1F2329"/>
          <w:sz w:val="22"/>
          <w:lang w:val="en-US" w:eastAsia="zh-CN"/>
        </w:rPr>
        <w:t>XXXX</w:t>
      </w:r>
      <w:r>
        <w:rPr>
          <w:rFonts w:ascii="Arial" w:hAnsi="Arial" w:eastAsia="等线" w:cs="Arial"/>
          <w:color w:val="1F2329"/>
          <w:sz w:val="22"/>
        </w:rPr>
        <w:t>年</w:t>
      </w:r>
      <w:r>
        <w:rPr>
          <w:rFonts w:hint="eastAsia" w:ascii="Arial" w:hAnsi="Arial" w:eastAsia="等线" w:cs="Arial"/>
          <w:color w:val="1F2329"/>
          <w:sz w:val="22"/>
          <w:lang w:val="en-US" w:eastAsia="zh-CN"/>
        </w:rPr>
        <w:t>XXXX</w:t>
      </w:r>
      <w:r>
        <w:rPr>
          <w:rFonts w:ascii="Arial" w:hAnsi="Arial" w:eastAsia="等线" w:cs="Arial"/>
          <w:color w:val="1F2329"/>
          <w:sz w:val="22"/>
        </w:rPr>
        <w:t>月</w:t>
      </w:r>
      <w:r>
        <w:rPr>
          <w:rFonts w:hint="eastAsia" w:ascii="Arial" w:hAnsi="Arial" w:eastAsia="等线" w:cs="Arial"/>
          <w:color w:val="1F2329"/>
          <w:sz w:val="22"/>
          <w:lang w:val="en-US" w:eastAsia="zh-CN"/>
        </w:rPr>
        <w:t>XXXX</w:t>
      </w:r>
      <w:r>
        <w:rPr>
          <w:rFonts w:ascii="Arial" w:hAnsi="Arial" w:eastAsia="等线" w:cs="Arial"/>
          <w:color w:val="1F2329"/>
          <w:sz w:val="22"/>
        </w:rPr>
        <w:t>日我司在采购系统全平台公开发布招标公告，并附招标文件及必要附件。</w:t>
      </w:r>
    </w:p>
    <w:p w14:paraId="4DA7AF77">
      <w:pPr>
        <w:spacing w:before="120" w:after="120" w:line="288" w:lineRule="auto"/>
        <w:jc w:val="left"/>
      </w:pPr>
      <w:r>
        <w:rPr>
          <w:rFonts w:ascii="Arial" w:hAnsi="Arial" w:eastAsia="等线" w:cs="Arial"/>
          <w:b/>
          <w:color w:val="1F2329"/>
          <w:sz w:val="22"/>
        </w:rPr>
        <w:t>3.应标</w:t>
      </w:r>
    </w:p>
    <w:p w14:paraId="350339E7">
      <w:pPr>
        <w:spacing w:before="120" w:after="120" w:line="288" w:lineRule="auto"/>
        <w:jc w:val="left"/>
      </w:pPr>
      <w:r>
        <w:rPr>
          <w:rFonts w:ascii="Arial" w:hAnsi="Arial" w:eastAsia="等线" w:cs="Arial"/>
          <w:color w:val="1F2329"/>
          <w:sz w:val="22"/>
        </w:rPr>
        <w:t>3.1 投标人根据招标文件要求，系统点击参与进行应标，采购系统供应商操作手册见附件。</w:t>
      </w:r>
    </w:p>
    <w:p w14:paraId="57D12C4E">
      <w:pPr>
        <w:spacing w:before="120" w:after="120" w:line="288" w:lineRule="auto"/>
        <w:jc w:val="left"/>
      </w:pPr>
      <w:r>
        <w:rPr>
          <w:rFonts w:ascii="Arial" w:hAnsi="Arial" w:eastAsia="等线" w:cs="Arial"/>
          <w:b/>
          <w:color w:val="1F2329"/>
          <w:sz w:val="22"/>
        </w:rPr>
        <w:t>4. 系统报价</w:t>
      </w:r>
    </w:p>
    <w:p w14:paraId="0E9DA0ED">
      <w:pPr>
        <w:spacing w:before="120" w:after="120" w:line="288" w:lineRule="auto"/>
        <w:jc w:val="left"/>
      </w:pPr>
      <w:r>
        <w:rPr>
          <w:rFonts w:ascii="Arial" w:hAnsi="Arial" w:eastAsia="等线" w:cs="Arial"/>
          <w:color w:val="1F2329"/>
          <w:sz w:val="22"/>
        </w:rPr>
        <w:t>4.1 保证金缴纳完成后，投标方在</w:t>
      </w:r>
      <w:r>
        <w:rPr>
          <w:rFonts w:hint="eastAsia" w:ascii="Arial" w:hAnsi="Arial" w:eastAsia="等线" w:cs="Arial"/>
          <w:color w:val="1F2329"/>
          <w:sz w:val="22"/>
          <w:lang w:val="en-US" w:eastAsia="zh-CN"/>
        </w:rPr>
        <w:t>XXXX</w:t>
      </w:r>
      <w:r>
        <w:rPr>
          <w:rFonts w:ascii="Arial" w:hAnsi="Arial" w:eastAsia="等线" w:cs="Arial"/>
          <w:color w:val="1F2329"/>
          <w:sz w:val="22"/>
        </w:rPr>
        <w:t>年</w:t>
      </w:r>
      <w:r>
        <w:rPr>
          <w:rFonts w:hint="eastAsia" w:ascii="Arial" w:hAnsi="Arial" w:eastAsia="等线" w:cs="Arial"/>
          <w:color w:val="1F2329"/>
          <w:sz w:val="22"/>
          <w:lang w:val="en-US" w:eastAsia="zh-CN"/>
        </w:rPr>
        <w:t>XXXX</w:t>
      </w:r>
      <w:r>
        <w:rPr>
          <w:rFonts w:ascii="Arial" w:hAnsi="Arial" w:eastAsia="等线" w:cs="Arial"/>
          <w:color w:val="1F2329"/>
          <w:sz w:val="22"/>
        </w:rPr>
        <w:t>月</w:t>
      </w:r>
      <w:r>
        <w:rPr>
          <w:rFonts w:hint="eastAsia" w:ascii="Arial" w:hAnsi="Arial" w:eastAsia="等线" w:cs="Arial"/>
          <w:color w:val="1F2329"/>
          <w:sz w:val="22"/>
          <w:lang w:val="en-US" w:eastAsia="zh-CN"/>
        </w:rPr>
        <w:t>XXXX</w:t>
      </w:r>
      <w:r>
        <w:rPr>
          <w:rFonts w:ascii="Arial" w:hAnsi="Arial" w:eastAsia="等线" w:cs="Arial"/>
          <w:color w:val="1F2329"/>
          <w:sz w:val="22"/>
        </w:rPr>
        <w:t>日</w:t>
      </w:r>
      <w:r>
        <w:rPr>
          <w:rFonts w:hint="eastAsia" w:ascii="Arial" w:hAnsi="Arial" w:eastAsia="等线" w:cs="Arial"/>
          <w:color w:val="1F2329"/>
          <w:sz w:val="22"/>
          <w:lang w:val="en-US" w:eastAsia="zh-CN"/>
        </w:rPr>
        <w:t>XXXX</w:t>
      </w:r>
      <w:r>
        <w:rPr>
          <w:rFonts w:ascii="Arial" w:hAnsi="Arial" w:eastAsia="等线" w:cs="Arial"/>
          <w:color w:val="1F2329"/>
          <w:sz w:val="22"/>
        </w:rPr>
        <w:t>前在系统内按要求填写报价，并附上电子版投标文件作为附件。</w:t>
      </w:r>
    </w:p>
    <w:p w14:paraId="50336FD9">
      <w:pPr>
        <w:spacing w:before="120" w:after="120" w:line="288" w:lineRule="auto"/>
        <w:jc w:val="left"/>
      </w:pPr>
      <w:r>
        <w:rPr>
          <w:rFonts w:ascii="Arial" w:hAnsi="Arial" w:eastAsia="等线" w:cs="Arial"/>
          <w:b/>
          <w:color w:val="1F2329"/>
          <w:sz w:val="22"/>
        </w:rPr>
        <w:t>5. 线上澄清</w:t>
      </w:r>
    </w:p>
    <w:p w14:paraId="6056CA2C">
      <w:pPr>
        <w:spacing w:before="120" w:after="120" w:line="288" w:lineRule="auto"/>
        <w:jc w:val="left"/>
      </w:pPr>
      <w:r>
        <w:rPr>
          <w:rFonts w:ascii="Arial" w:hAnsi="Arial" w:eastAsia="等线" w:cs="Arial"/>
          <w:color w:val="1F2329"/>
          <w:sz w:val="22"/>
        </w:rPr>
        <w:t>5.1 如投标过程中有疑问(包括认为招标文件的技术指标或参数存在排他性或歧视性内容)，均可在</w:t>
      </w:r>
      <w:r>
        <w:rPr>
          <w:rFonts w:hint="eastAsia" w:ascii="Arial" w:hAnsi="Arial" w:eastAsia="等线" w:cs="Arial"/>
          <w:color w:val="1F2329"/>
          <w:sz w:val="22"/>
          <w:lang w:val="en-US" w:eastAsia="zh-CN"/>
        </w:rPr>
        <w:t>XXXX</w:t>
      </w:r>
      <w:r>
        <w:rPr>
          <w:rFonts w:ascii="Arial" w:hAnsi="Arial" w:eastAsia="等线" w:cs="Arial"/>
          <w:color w:val="1F2329"/>
          <w:sz w:val="22"/>
        </w:rPr>
        <w:t>年</w:t>
      </w:r>
      <w:r>
        <w:rPr>
          <w:rFonts w:hint="eastAsia" w:ascii="Arial" w:hAnsi="Arial" w:eastAsia="等线" w:cs="Arial"/>
          <w:color w:val="1F2329"/>
          <w:sz w:val="22"/>
          <w:lang w:val="en-US" w:eastAsia="zh-CN"/>
        </w:rPr>
        <w:t>XXXX</w:t>
      </w:r>
      <w:r>
        <w:rPr>
          <w:rFonts w:ascii="Arial" w:hAnsi="Arial" w:eastAsia="等线" w:cs="Arial"/>
          <w:color w:val="1F2329"/>
          <w:sz w:val="22"/>
        </w:rPr>
        <w:t>月</w:t>
      </w:r>
      <w:r>
        <w:rPr>
          <w:rFonts w:hint="eastAsia" w:ascii="Arial" w:hAnsi="Arial" w:eastAsia="等线" w:cs="Arial"/>
          <w:color w:val="1F2329"/>
          <w:sz w:val="22"/>
          <w:lang w:val="en-US" w:eastAsia="zh-CN"/>
        </w:rPr>
        <w:t>XXXX</w:t>
      </w:r>
      <w:r>
        <w:rPr>
          <w:rFonts w:ascii="Arial" w:hAnsi="Arial" w:eastAsia="等线" w:cs="Arial"/>
          <w:color w:val="1F2329"/>
          <w:sz w:val="22"/>
        </w:rPr>
        <w:t>日</w:t>
      </w:r>
      <w:r>
        <w:rPr>
          <w:rFonts w:hint="eastAsia" w:ascii="Arial" w:hAnsi="Arial" w:eastAsia="等线" w:cs="Arial"/>
          <w:color w:val="1F2329"/>
          <w:sz w:val="22"/>
          <w:lang w:val="en-US" w:eastAsia="zh-CN"/>
        </w:rPr>
        <w:t>XXXX</w:t>
      </w:r>
      <w:r>
        <w:rPr>
          <w:rFonts w:ascii="Arial" w:hAnsi="Arial" w:eastAsia="等线" w:cs="Arial"/>
          <w:color w:val="1F2329"/>
          <w:sz w:val="22"/>
        </w:rPr>
        <w:t>前，通过采购平台线上发起提问，招标方将及时进行澄清（答疑）。</w:t>
      </w:r>
    </w:p>
    <w:p w14:paraId="7C96DADD">
      <w:pPr>
        <w:spacing w:before="120" w:after="120" w:line="288" w:lineRule="auto"/>
        <w:jc w:val="left"/>
      </w:pPr>
      <w:r>
        <w:rPr>
          <w:rFonts w:ascii="Arial" w:hAnsi="Arial" w:eastAsia="等线" w:cs="Arial"/>
          <w:b/>
          <w:color w:val="1F2329"/>
          <w:sz w:val="22"/>
        </w:rPr>
        <w:t>6. 开标及定标</w:t>
      </w:r>
    </w:p>
    <w:p w14:paraId="42574B2B">
      <w:pPr>
        <w:spacing w:before="120" w:after="120" w:line="288" w:lineRule="auto"/>
        <w:jc w:val="left"/>
      </w:pPr>
      <w:r>
        <w:rPr>
          <w:rFonts w:ascii="Arial" w:hAnsi="Arial" w:eastAsia="等线" w:cs="Arial"/>
          <w:color w:val="1F2329"/>
          <w:sz w:val="22"/>
        </w:rPr>
        <w:t>6.1 报价截止当日开标，招标方评标委员会将按照评分细则进行评分，综合评选、择优选择，于</w:t>
      </w:r>
      <w:r>
        <w:rPr>
          <w:rFonts w:hint="eastAsia" w:ascii="Arial" w:hAnsi="Arial" w:eastAsia="等线" w:cs="Arial"/>
          <w:color w:val="1F2329"/>
          <w:sz w:val="22"/>
          <w:lang w:val="en-US" w:eastAsia="zh-CN"/>
        </w:rPr>
        <w:t>XXXX</w:t>
      </w:r>
      <w:r>
        <w:rPr>
          <w:rFonts w:ascii="Arial" w:hAnsi="Arial" w:eastAsia="等线" w:cs="Arial"/>
          <w:color w:val="1F2329"/>
          <w:sz w:val="22"/>
        </w:rPr>
        <w:t>年</w:t>
      </w:r>
      <w:r>
        <w:rPr>
          <w:rFonts w:hint="eastAsia" w:ascii="Arial" w:hAnsi="Arial" w:eastAsia="等线" w:cs="Arial"/>
          <w:color w:val="1F2329"/>
          <w:sz w:val="22"/>
          <w:lang w:val="en-US" w:eastAsia="zh-CN"/>
        </w:rPr>
        <w:t>XXXX</w:t>
      </w:r>
      <w:r>
        <w:rPr>
          <w:rFonts w:ascii="Arial" w:hAnsi="Arial" w:eastAsia="等线" w:cs="Arial"/>
          <w:color w:val="1F2329"/>
          <w:sz w:val="22"/>
        </w:rPr>
        <w:t>月</w:t>
      </w:r>
      <w:r>
        <w:rPr>
          <w:rFonts w:hint="eastAsia" w:ascii="Arial" w:hAnsi="Arial" w:eastAsia="等线" w:cs="Arial"/>
          <w:color w:val="1F2329"/>
          <w:sz w:val="22"/>
          <w:lang w:val="en-US" w:eastAsia="zh-CN"/>
        </w:rPr>
        <w:t>XXXX</w:t>
      </w:r>
      <w:r>
        <w:rPr>
          <w:rFonts w:ascii="Arial" w:hAnsi="Arial" w:eastAsia="等线" w:cs="Arial"/>
          <w:color w:val="1F2329"/>
          <w:sz w:val="22"/>
        </w:rPr>
        <w:t>日前确定高途云服务项目的中标供应商，参标方自身中标情况查看招标单据状态即可。</w:t>
      </w:r>
    </w:p>
    <w:p w14:paraId="29EB8644">
      <w:pPr>
        <w:spacing w:before="120" w:after="120" w:line="288" w:lineRule="auto"/>
        <w:jc w:val="left"/>
      </w:pPr>
      <w:r>
        <w:rPr>
          <w:rFonts w:ascii="Arial" w:hAnsi="Arial" w:eastAsia="等线" w:cs="Arial"/>
          <w:b/>
          <w:color w:val="1F2329"/>
          <w:sz w:val="22"/>
        </w:rPr>
        <w:t>7. 合同授予</w:t>
      </w:r>
    </w:p>
    <w:p w14:paraId="4B8AA9C8">
      <w:pPr>
        <w:spacing w:before="120" w:after="120" w:line="288" w:lineRule="auto"/>
        <w:jc w:val="left"/>
      </w:pPr>
      <w:r>
        <w:rPr>
          <w:rFonts w:ascii="Arial" w:hAnsi="Arial" w:eastAsia="等线" w:cs="Arial"/>
          <w:color w:val="1F2329"/>
          <w:sz w:val="22"/>
        </w:rPr>
        <w:t>7.1 中标人按招标单位指定的时间、地点及合同文本与招标人签订合同。招标文件、中标人的投标文件及澄清文件等，均为签订合同的依据。最终签署的合同中未涉及的内容以招标文件要求及投标方投标文件为准。</w:t>
      </w:r>
    </w:p>
    <w:p w14:paraId="21A037A6">
      <w:pPr>
        <w:spacing w:before="120" w:after="120" w:line="288" w:lineRule="auto"/>
        <w:jc w:val="left"/>
      </w:pPr>
      <w:r>
        <w:rPr>
          <w:rFonts w:ascii="Arial" w:hAnsi="Arial" w:eastAsia="等线" w:cs="Arial"/>
          <w:color w:val="1F2329"/>
          <w:sz w:val="22"/>
        </w:rPr>
        <w:t>如上述日程安排发生变更，以招标方发出的书面变更通知为准。</w:t>
      </w:r>
    </w:p>
    <w:p w14:paraId="1A83948D">
      <w:pPr>
        <w:spacing w:before="300" w:after="120" w:line="288" w:lineRule="auto"/>
        <w:jc w:val="center"/>
        <w:outlineLvl w:val="2"/>
      </w:pPr>
      <w:r>
        <w:rPr>
          <w:rFonts w:hint="eastAsia" w:ascii="Arial" w:hAnsi="Arial" w:eastAsia="等线" w:cs="Arial"/>
          <w:b/>
          <w:color w:val="1F2329"/>
          <w:sz w:val="30"/>
        </w:rPr>
        <w:t>C</w:t>
      </w:r>
      <w:r>
        <w:rPr>
          <w:rFonts w:ascii="Arial" w:hAnsi="Arial" w:eastAsia="等线" w:cs="Arial"/>
          <w:b/>
          <w:color w:val="1F2329"/>
          <w:sz w:val="30"/>
        </w:rPr>
        <w:t>.  投标文件的编写</w:t>
      </w:r>
    </w:p>
    <w:p w14:paraId="44E6B65F">
      <w:pPr>
        <w:spacing w:before="120" w:after="120" w:line="288" w:lineRule="auto"/>
        <w:jc w:val="left"/>
      </w:pPr>
      <w:r>
        <w:rPr>
          <w:rFonts w:ascii="Arial" w:hAnsi="Arial" w:eastAsia="等线" w:cs="Arial"/>
          <w:b/>
          <w:color w:val="1F2329"/>
          <w:sz w:val="22"/>
        </w:rPr>
        <w:t>10.要求</w:t>
      </w:r>
    </w:p>
    <w:p w14:paraId="61EF297C">
      <w:pPr>
        <w:spacing w:before="120" w:after="120" w:line="288" w:lineRule="auto"/>
        <w:jc w:val="left"/>
      </w:pPr>
      <w:r>
        <w:rPr>
          <w:rFonts w:ascii="Arial" w:hAnsi="Arial" w:eastAsia="等线" w:cs="Arial"/>
          <w:color w:val="1F2329"/>
          <w:sz w:val="22"/>
        </w:rPr>
        <w:t>10.1投标人应仔细阅读招标文件的所有内容，按招标文件的要求提供投标文件，并保证所提供的全部资料的真实性，以使其投标对招标文件做出实质性响应，否则，其投标可能被拒绝。</w:t>
      </w:r>
    </w:p>
    <w:p w14:paraId="2F17651F">
      <w:pPr>
        <w:spacing w:before="120" w:after="120" w:line="288" w:lineRule="auto"/>
        <w:jc w:val="left"/>
      </w:pPr>
      <w:r>
        <w:rPr>
          <w:rFonts w:ascii="Arial" w:hAnsi="Arial" w:eastAsia="等线" w:cs="Arial"/>
          <w:b/>
          <w:color w:val="1F2329"/>
          <w:sz w:val="22"/>
        </w:rPr>
        <w:t>11.投标文件的组成</w:t>
      </w:r>
    </w:p>
    <w:p w14:paraId="2F8F1F65">
      <w:pPr>
        <w:spacing w:before="120" w:after="120" w:line="288" w:lineRule="auto"/>
        <w:jc w:val="left"/>
      </w:pPr>
      <w:r>
        <w:rPr>
          <w:rFonts w:ascii="Arial" w:hAnsi="Arial" w:eastAsia="等线" w:cs="Arial"/>
          <w:color w:val="1F2329"/>
          <w:sz w:val="22"/>
        </w:rPr>
        <w:t>11.1</w:t>
      </w:r>
      <w:r>
        <w:rPr>
          <w:rFonts w:ascii="Arial" w:hAnsi="Arial" w:eastAsia="等线" w:cs="Arial"/>
          <w:b/>
          <w:color w:val="D83931"/>
          <w:sz w:val="22"/>
        </w:rPr>
        <w:t>投标时合并商务及技术文件以电子版附件上传至采购系统附件上传处即可。</w:t>
      </w:r>
    </w:p>
    <w:p w14:paraId="20B423F6">
      <w:pPr>
        <w:spacing w:before="120" w:after="120" w:line="288" w:lineRule="auto"/>
        <w:ind w:firstLine="420"/>
        <w:jc w:val="left"/>
      </w:pPr>
      <w:r>
        <w:rPr>
          <w:rFonts w:ascii="Arial" w:hAnsi="Arial" w:eastAsia="等线" w:cs="Arial"/>
          <w:color w:val="1F2329"/>
          <w:sz w:val="22"/>
        </w:rPr>
        <w:t>（1）法定代表人（单位负责人）身份证明</w:t>
      </w:r>
    </w:p>
    <w:p w14:paraId="39D445AC">
      <w:pPr>
        <w:spacing w:before="120" w:after="120" w:line="288" w:lineRule="auto"/>
        <w:ind w:firstLine="420"/>
        <w:jc w:val="left"/>
      </w:pPr>
      <w:r>
        <w:rPr>
          <w:rFonts w:ascii="Arial" w:hAnsi="Arial" w:eastAsia="等线" w:cs="Arial"/>
          <w:color w:val="1F2329"/>
          <w:sz w:val="22"/>
        </w:rPr>
        <w:t>（2）授权委托书</w:t>
      </w:r>
    </w:p>
    <w:p w14:paraId="1F819EE5">
      <w:pPr>
        <w:spacing w:before="120" w:after="120" w:line="288" w:lineRule="auto"/>
        <w:ind w:firstLine="420"/>
        <w:jc w:val="left"/>
      </w:pPr>
      <w:r>
        <w:rPr>
          <w:rFonts w:ascii="Arial" w:hAnsi="Arial" w:eastAsia="等线" w:cs="Arial"/>
          <w:color w:val="1F2329"/>
          <w:sz w:val="22"/>
        </w:rPr>
        <w:t>（3）开标一览表</w:t>
      </w:r>
    </w:p>
    <w:p w14:paraId="4AB96EA3">
      <w:pPr>
        <w:spacing w:before="120" w:after="120" w:line="288" w:lineRule="auto"/>
        <w:ind w:firstLine="420"/>
        <w:jc w:val="left"/>
      </w:pPr>
      <w:r>
        <w:rPr>
          <w:rFonts w:ascii="Arial" w:hAnsi="Arial" w:eastAsia="等线" w:cs="Arial"/>
          <w:color w:val="1F2329"/>
          <w:sz w:val="22"/>
        </w:rPr>
        <w:t>（4）分项报价表</w:t>
      </w:r>
    </w:p>
    <w:p w14:paraId="46D64CF0">
      <w:pPr>
        <w:spacing w:before="120" w:after="120" w:line="288" w:lineRule="auto"/>
        <w:ind w:firstLine="420"/>
        <w:jc w:val="left"/>
      </w:pPr>
      <w:r>
        <w:rPr>
          <w:rFonts w:ascii="Arial" w:hAnsi="Arial" w:eastAsia="等线" w:cs="Arial"/>
          <w:color w:val="1F2329"/>
          <w:sz w:val="22"/>
        </w:rPr>
        <w:t>（5）商务偏离表</w:t>
      </w:r>
    </w:p>
    <w:p w14:paraId="26527858">
      <w:pPr>
        <w:spacing w:before="120" w:after="120" w:line="288" w:lineRule="auto"/>
        <w:ind w:firstLine="420"/>
        <w:jc w:val="left"/>
      </w:pPr>
      <w:r>
        <w:rPr>
          <w:rFonts w:ascii="Arial" w:hAnsi="Arial" w:eastAsia="等线" w:cs="Arial"/>
          <w:color w:val="1F2329"/>
          <w:sz w:val="22"/>
        </w:rPr>
        <w:t>（6）资格和履约能力证明资料</w:t>
      </w:r>
    </w:p>
    <w:p w14:paraId="44DF83B0">
      <w:pPr>
        <w:spacing w:before="120" w:after="120" w:line="288" w:lineRule="auto"/>
        <w:ind w:firstLine="420"/>
        <w:jc w:val="left"/>
      </w:pPr>
      <w:r>
        <w:rPr>
          <w:rFonts w:ascii="Arial" w:hAnsi="Arial" w:eastAsia="等线" w:cs="Arial"/>
          <w:color w:val="1F2329"/>
          <w:sz w:val="22"/>
        </w:rPr>
        <w:t>（7）技术偏离表</w:t>
      </w:r>
    </w:p>
    <w:p w14:paraId="4DCBC7DC">
      <w:pPr>
        <w:spacing w:before="120" w:after="120" w:line="288" w:lineRule="auto"/>
        <w:ind w:firstLine="420"/>
        <w:jc w:val="left"/>
      </w:pPr>
      <w:r>
        <w:rPr>
          <w:rFonts w:ascii="Arial" w:hAnsi="Arial" w:eastAsia="等线" w:cs="Arial"/>
          <w:color w:val="1F2329"/>
          <w:sz w:val="22"/>
        </w:rPr>
        <w:t>（8）本招标文件“技术要求”部分要求回复的其它内容及投标人补充的其它说明。</w:t>
      </w:r>
    </w:p>
    <w:p w14:paraId="1DBF235B">
      <w:pPr>
        <w:spacing w:before="120" w:after="120" w:line="288" w:lineRule="auto"/>
        <w:ind w:firstLine="420"/>
        <w:jc w:val="left"/>
      </w:pPr>
      <w:r>
        <w:rPr>
          <w:rFonts w:ascii="Arial" w:hAnsi="Arial" w:eastAsia="等线" w:cs="Arial"/>
          <w:color w:val="1F2329"/>
          <w:sz w:val="22"/>
        </w:rPr>
        <w:t>注：上述技术投标文件格式为建议格式，投标人可根据项目内容和响应情况自行适当调整。</w:t>
      </w:r>
    </w:p>
    <w:p w14:paraId="48BC2B21">
      <w:pPr>
        <w:spacing w:before="120" w:after="120" w:line="288" w:lineRule="auto"/>
        <w:jc w:val="left"/>
      </w:pPr>
      <w:r>
        <w:rPr>
          <w:rFonts w:ascii="Arial" w:hAnsi="Arial" w:eastAsia="等线" w:cs="Arial"/>
          <w:b/>
          <w:color w:val="1F2329"/>
          <w:sz w:val="22"/>
        </w:rPr>
        <w:t>12. 投标人资格和履约证明文件</w:t>
      </w:r>
    </w:p>
    <w:p w14:paraId="75CF7F5B">
      <w:pPr>
        <w:spacing w:before="120" w:after="120" w:line="288" w:lineRule="auto"/>
        <w:jc w:val="left"/>
      </w:pPr>
      <w:r>
        <w:rPr>
          <w:rFonts w:ascii="Arial" w:hAnsi="Arial" w:eastAsia="等线" w:cs="Arial"/>
          <w:color w:val="1F2329"/>
          <w:sz w:val="22"/>
        </w:rPr>
        <w:t>12.1 投标人必须提交的证明其有资格进行投标和有能力履行合同的文件，作为投标文件的一部分。</w:t>
      </w:r>
    </w:p>
    <w:p w14:paraId="3455B541">
      <w:pPr>
        <w:spacing w:before="120" w:after="120" w:line="288" w:lineRule="auto"/>
        <w:jc w:val="left"/>
      </w:pPr>
      <w:r>
        <w:rPr>
          <w:rFonts w:ascii="Arial" w:hAnsi="Arial" w:eastAsia="等线" w:cs="Arial"/>
          <w:color w:val="1F2329"/>
          <w:sz w:val="22"/>
        </w:rPr>
        <w:t>12.2 投标人提交的证明其中标后能履行合同的资格证明文件应包括下列文件：</w:t>
      </w:r>
    </w:p>
    <w:p w14:paraId="5717475E">
      <w:pPr>
        <w:spacing w:before="120" w:after="120" w:line="288" w:lineRule="auto"/>
        <w:jc w:val="left"/>
      </w:pPr>
      <w:r>
        <w:rPr>
          <w:rFonts w:ascii="Arial" w:hAnsi="Arial" w:eastAsia="等线" w:cs="Arial"/>
          <w:color w:val="1F2329"/>
          <w:sz w:val="22"/>
        </w:rPr>
        <w:t>（1）投标人资质要求中的材料（营业执照、经营许可、信用报告、等保三级备案、有效期内的系统第三方测评报告等）；</w:t>
      </w:r>
    </w:p>
    <w:p w14:paraId="3319C94D">
      <w:pPr>
        <w:spacing w:before="120" w:after="120" w:line="288" w:lineRule="auto"/>
        <w:jc w:val="left"/>
      </w:pPr>
      <w:r>
        <w:rPr>
          <w:rFonts w:ascii="Arial" w:hAnsi="Arial" w:eastAsia="等线" w:cs="Arial"/>
          <w:color w:val="1F2329"/>
          <w:sz w:val="22"/>
        </w:rPr>
        <w:t>（2）企业综合实力。注册金、从业时间、机构分布、团队架构及人数、客户数量、知名客户等；</w:t>
      </w:r>
    </w:p>
    <w:p w14:paraId="7F4C54E1">
      <w:pPr>
        <w:spacing w:before="120" w:after="120" w:line="288" w:lineRule="auto"/>
        <w:jc w:val="left"/>
      </w:pPr>
      <w:r>
        <w:rPr>
          <w:rFonts w:ascii="Arial" w:hAnsi="Arial" w:eastAsia="等线" w:cs="Arial"/>
          <w:color w:val="1F2329"/>
          <w:sz w:val="22"/>
        </w:rPr>
        <w:t xml:space="preserve">（3）公司近两年的财务报告（近2年经审计的资产负债表、利润表和现金流量表，填写财务状况表）； </w:t>
      </w:r>
    </w:p>
    <w:p w14:paraId="2E6127A3">
      <w:pPr>
        <w:spacing w:before="120" w:after="120" w:line="288" w:lineRule="auto"/>
        <w:jc w:val="left"/>
      </w:pPr>
      <w:r>
        <w:rPr>
          <w:rFonts w:ascii="Arial" w:hAnsi="Arial" w:eastAsia="等线" w:cs="Arial"/>
          <w:color w:val="1F2329"/>
          <w:sz w:val="22"/>
        </w:rPr>
        <w:t>（4）业绩案例，近2年（</w:t>
      </w:r>
      <w:r>
        <w:rPr>
          <w:rFonts w:hint="eastAsia" w:ascii="Arial" w:hAnsi="Arial" w:eastAsia="等线" w:cs="Arial"/>
          <w:color w:val="1F2329"/>
          <w:sz w:val="22"/>
          <w:lang w:val="en-US" w:eastAsia="zh-CN"/>
        </w:rPr>
        <w:t>XXXX</w:t>
      </w:r>
      <w:r>
        <w:rPr>
          <w:rFonts w:ascii="Arial" w:hAnsi="Arial" w:eastAsia="等线" w:cs="Arial"/>
          <w:color w:val="1F2329"/>
          <w:sz w:val="22"/>
        </w:rPr>
        <w:t>年</w:t>
      </w:r>
      <w:r>
        <w:rPr>
          <w:rFonts w:hint="eastAsia" w:ascii="Arial" w:hAnsi="Arial" w:eastAsia="等线" w:cs="Arial"/>
          <w:color w:val="1F2329"/>
          <w:sz w:val="22"/>
          <w:lang w:val="en-US" w:eastAsia="zh-CN"/>
        </w:rPr>
        <w:t>XXXX</w:t>
      </w:r>
      <w:r>
        <w:rPr>
          <w:rFonts w:ascii="Arial" w:hAnsi="Arial" w:eastAsia="等线" w:cs="Arial"/>
          <w:color w:val="1F2329"/>
          <w:sz w:val="22"/>
        </w:rPr>
        <w:t>月</w:t>
      </w:r>
      <w:r>
        <w:rPr>
          <w:rFonts w:hint="eastAsia" w:ascii="Arial" w:hAnsi="Arial" w:eastAsia="等线" w:cs="Arial"/>
          <w:color w:val="1F2329"/>
          <w:sz w:val="22"/>
          <w:lang w:val="en-US" w:eastAsia="zh-CN"/>
        </w:rPr>
        <w:t>XXXX</w:t>
      </w:r>
      <w:r>
        <w:rPr>
          <w:rFonts w:ascii="Arial" w:hAnsi="Arial" w:eastAsia="等线" w:cs="Arial"/>
          <w:color w:val="1F2329"/>
          <w:sz w:val="22"/>
        </w:rPr>
        <w:t>日至今），具备大型集团企业提供过整云切换的案例，需注明客户，合作期限、合作金额规模（以合同复印件为准）。</w:t>
      </w:r>
    </w:p>
    <w:p w14:paraId="603A6145">
      <w:pPr>
        <w:spacing w:before="120" w:after="120" w:line="288" w:lineRule="auto"/>
        <w:jc w:val="left"/>
      </w:pPr>
      <w:r>
        <w:rPr>
          <w:rFonts w:ascii="Arial" w:hAnsi="Arial" w:eastAsia="等线" w:cs="Arial"/>
          <w:b/>
          <w:color w:val="1F2329"/>
          <w:sz w:val="22"/>
        </w:rPr>
        <w:t>13. 投标符合招标文件规定的技术响应文件</w:t>
      </w:r>
    </w:p>
    <w:p w14:paraId="3AB271BA">
      <w:pPr>
        <w:spacing w:before="120" w:after="120" w:line="288" w:lineRule="auto"/>
        <w:jc w:val="left"/>
      </w:pPr>
      <w:r>
        <w:rPr>
          <w:rFonts w:ascii="Arial" w:hAnsi="Arial" w:eastAsia="等线" w:cs="Arial"/>
          <w:color w:val="1F2329"/>
          <w:sz w:val="22"/>
        </w:rPr>
        <w:t>13.1 投标人须提交证明其供货和服务符合招标文件规定的技术响应文件，作为投标文件的一部分，可参照第四部分 技术规格及要求（用户需求书）及评分标准。</w:t>
      </w:r>
    </w:p>
    <w:p w14:paraId="6AC1C85B">
      <w:pPr>
        <w:spacing w:before="120" w:after="120" w:line="288" w:lineRule="auto"/>
        <w:ind w:firstLine="420"/>
        <w:jc w:val="left"/>
      </w:pPr>
      <w:r>
        <w:rPr>
          <w:rFonts w:ascii="Arial" w:hAnsi="Arial" w:eastAsia="等线" w:cs="Arial"/>
          <w:color w:val="1F2329"/>
          <w:sz w:val="22"/>
        </w:rPr>
        <w:t>（1）系统功能的响应情况。如与产品功能与要求的功能描述有偏差，需进行详细说明。</w:t>
      </w:r>
    </w:p>
    <w:p w14:paraId="27303875">
      <w:pPr>
        <w:spacing w:before="120" w:after="120" w:line="288" w:lineRule="auto"/>
        <w:ind w:firstLine="420"/>
        <w:jc w:val="left"/>
      </w:pPr>
      <w:r>
        <w:rPr>
          <w:rFonts w:ascii="Arial" w:hAnsi="Arial" w:eastAsia="等线" w:cs="Arial"/>
          <w:color w:val="1F2329"/>
          <w:sz w:val="22"/>
        </w:rPr>
        <w:t>（2）实施及运维响应情况。如与要求有偏差，需进行详细说明。</w:t>
      </w:r>
    </w:p>
    <w:p w14:paraId="7FF29B78">
      <w:pPr>
        <w:spacing w:before="120" w:after="120" w:line="288" w:lineRule="auto"/>
        <w:jc w:val="left"/>
      </w:pPr>
      <w:r>
        <w:rPr>
          <w:rFonts w:ascii="Arial" w:hAnsi="Arial" w:eastAsia="等线" w:cs="Arial"/>
          <w:color w:val="1F2329"/>
          <w:sz w:val="22"/>
        </w:rPr>
        <w:t>13.2 投标人的投标范围必须涵盖本招标项下的全部工作范围。投标人递交的投标文件应对招标文件中的规定和要求作出全面响应，并提供尽可能详尽的说明。投标人简单地复制照搬招标文件的内容作为其投标文件的一部分，将有可能被判为无效标。</w:t>
      </w:r>
    </w:p>
    <w:p w14:paraId="194348ED">
      <w:pPr>
        <w:pBdr>
          <w:bottom w:val="single" w:color="DEE0E3" w:sz="2" w:space="0"/>
          <w:between w:val="single" w:color="DEE0E3" w:sz="2" w:space="0"/>
        </w:pBdr>
        <w:spacing w:before="120" w:after="120" w:line="288" w:lineRule="auto"/>
      </w:pPr>
    </w:p>
    <w:p w14:paraId="4551692A">
      <w:pPr>
        <w:spacing w:before="120" w:after="120" w:line="288" w:lineRule="auto"/>
        <w:jc w:val="left"/>
      </w:pPr>
      <w:r>
        <w:rPr>
          <w:rFonts w:ascii="Arial" w:hAnsi="Arial" w:eastAsia="等线" w:cs="Arial"/>
          <w:color w:val="1F2329"/>
          <w:sz w:val="22"/>
        </w:rPr>
        <w:t xml:space="preserve"> </w:t>
      </w:r>
    </w:p>
    <w:p w14:paraId="5F3C4B85">
      <w:pPr>
        <w:spacing w:before="380" w:after="140" w:line="288" w:lineRule="auto"/>
        <w:jc w:val="center"/>
        <w:outlineLvl w:val="0"/>
      </w:pPr>
      <w:r>
        <w:rPr>
          <w:rFonts w:ascii="Arial" w:hAnsi="Arial" w:eastAsia="等线" w:cs="Arial"/>
          <w:b/>
          <w:color w:val="1F2329"/>
          <w:sz w:val="36"/>
        </w:rPr>
        <w:t>第三部分  评标办法（综合评分法）</w:t>
      </w:r>
    </w:p>
    <w:p w14:paraId="272A104C">
      <w:pPr>
        <w:spacing w:before="320" w:after="120" w:line="288" w:lineRule="auto"/>
        <w:ind w:left="453"/>
        <w:jc w:val="left"/>
        <w:outlineLvl w:val="1"/>
      </w:pPr>
      <w:r>
        <w:rPr>
          <w:rFonts w:ascii="Arial" w:hAnsi="Arial" w:eastAsia="等线" w:cs="Arial"/>
          <w:b/>
          <w:color w:val="1F2329"/>
          <w:sz w:val="32"/>
        </w:rPr>
        <w:t>一、总则</w:t>
      </w:r>
    </w:p>
    <w:p w14:paraId="13C00B6E">
      <w:pPr>
        <w:spacing w:before="120" w:after="120" w:line="288" w:lineRule="auto"/>
        <w:ind w:firstLine="420"/>
        <w:jc w:val="left"/>
      </w:pPr>
      <w:r>
        <w:rPr>
          <w:rFonts w:ascii="Arial" w:hAnsi="Arial" w:eastAsia="等线" w:cs="Arial"/>
          <w:color w:val="1F2329"/>
          <w:sz w:val="22"/>
        </w:rPr>
        <w:t>1. 项目评审委员会（也称“评标委员会”）</w:t>
      </w:r>
    </w:p>
    <w:p w14:paraId="498329F1">
      <w:pPr>
        <w:spacing w:before="120" w:after="120" w:line="288" w:lineRule="auto"/>
        <w:ind w:firstLine="420"/>
        <w:jc w:val="left"/>
      </w:pPr>
      <w:r>
        <w:rPr>
          <w:rFonts w:ascii="Arial" w:hAnsi="Arial" w:eastAsia="等线" w:cs="Arial"/>
          <w:color w:val="1F2329"/>
          <w:sz w:val="22"/>
        </w:rPr>
        <w:t>1.1 本次采购的评审工作由招标方组建的项目评审委员会3人及以上的单数人员负责完成。</w:t>
      </w:r>
    </w:p>
    <w:p w14:paraId="47ECD81E">
      <w:pPr>
        <w:spacing w:before="120" w:after="120" w:line="288" w:lineRule="auto"/>
        <w:ind w:firstLine="420"/>
        <w:jc w:val="left"/>
      </w:pPr>
      <w:r>
        <w:rPr>
          <w:rFonts w:ascii="Arial" w:hAnsi="Arial" w:eastAsia="等线" w:cs="Arial"/>
          <w:color w:val="1F2329"/>
          <w:sz w:val="22"/>
        </w:rPr>
        <w:t>1.2 项目评审委员会将本着公平、公正、科学、择优的原则，严格按照招标文件的要求推荐评审结果。</w:t>
      </w:r>
    </w:p>
    <w:p w14:paraId="642BE15F">
      <w:pPr>
        <w:spacing w:before="120" w:after="120" w:line="288" w:lineRule="auto"/>
        <w:ind w:firstLine="420"/>
        <w:jc w:val="left"/>
      </w:pPr>
      <w:r>
        <w:rPr>
          <w:rFonts w:ascii="Arial" w:hAnsi="Arial" w:eastAsia="等线" w:cs="Arial"/>
          <w:color w:val="1F2329"/>
          <w:sz w:val="22"/>
        </w:rPr>
        <w:t>1.3 如对招标文件、投标文件及相关补充文件的理解存有歧义时，项目评审委员会可对这些文件向有关方面进行查证了解质询，并通过集体讨论达成一致处理意见或遵循少数服从多数原则表决，表决形成的评判规则应适用于每个投标人。任何形式的决定，须以公正和有利于项目的安全顺利实施为前提。</w:t>
      </w:r>
    </w:p>
    <w:p w14:paraId="0271D7A0">
      <w:pPr>
        <w:spacing w:before="120" w:after="120" w:line="288" w:lineRule="auto"/>
        <w:ind w:firstLine="420"/>
        <w:jc w:val="left"/>
      </w:pPr>
      <w:r>
        <w:rPr>
          <w:rFonts w:ascii="Arial" w:hAnsi="Arial" w:eastAsia="等线" w:cs="Arial"/>
          <w:color w:val="1F2329"/>
          <w:sz w:val="22"/>
        </w:rPr>
        <w:t>1.4 项目评审委员会只就投标文件中所载明的情况进行评审，严格按照招标文件规定的评审方法和评审标准进行评审，并据此推荐中标候选人。</w:t>
      </w:r>
    </w:p>
    <w:p w14:paraId="6469CDFE">
      <w:pPr>
        <w:spacing w:before="320" w:after="120" w:line="288" w:lineRule="auto"/>
        <w:ind w:left="453"/>
        <w:jc w:val="left"/>
        <w:outlineLvl w:val="1"/>
      </w:pPr>
      <w:r>
        <w:rPr>
          <w:rFonts w:ascii="Arial" w:hAnsi="Arial" w:eastAsia="等线" w:cs="Arial"/>
          <w:b/>
          <w:color w:val="1F2329"/>
          <w:sz w:val="32"/>
        </w:rPr>
        <w:t>二、评审方法</w:t>
      </w:r>
    </w:p>
    <w:p w14:paraId="4A10844F">
      <w:pPr>
        <w:spacing w:before="120" w:after="120" w:line="288" w:lineRule="auto"/>
        <w:ind w:firstLine="420"/>
        <w:jc w:val="left"/>
      </w:pPr>
      <w:r>
        <w:rPr>
          <w:rFonts w:ascii="Arial" w:hAnsi="Arial" w:eastAsia="等线" w:cs="Arial"/>
          <w:color w:val="1F2329"/>
          <w:sz w:val="22"/>
        </w:rPr>
        <w:t>2.1 本次招标项目的评审采用综合评分法，是指投标文件满足招标文件全部实质性要求且按评审因素的各项指标评审得分最高的投标人为中标候选人的评审方法。</w:t>
      </w:r>
    </w:p>
    <w:p w14:paraId="76B09EEA">
      <w:pPr>
        <w:spacing w:before="120" w:after="120" w:line="288" w:lineRule="auto"/>
        <w:ind w:firstLine="420"/>
        <w:jc w:val="left"/>
      </w:pPr>
      <w:r>
        <w:rPr>
          <w:rFonts w:ascii="Arial" w:hAnsi="Arial" w:eastAsia="等线" w:cs="Arial"/>
          <w:color w:val="1F2329"/>
          <w:sz w:val="22"/>
        </w:rPr>
        <w:t>2.2 评审分为初步审查和详细评审，具体包括资格性审查、符合性检查和商务评议、技术评议、价格评议。</w:t>
      </w:r>
    </w:p>
    <w:p w14:paraId="70CD7D80">
      <w:pPr>
        <w:spacing w:before="120" w:after="120" w:line="288" w:lineRule="auto"/>
        <w:ind w:firstLine="420"/>
        <w:jc w:val="left"/>
      </w:pPr>
      <w:r>
        <w:rPr>
          <w:rFonts w:ascii="Arial" w:hAnsi="Arial" w:eastAsia="等线" w:cs="Arial"/>
          <w:color w:val="1F2329"/>
          <w:sz w:val="22"/>
        </w:rPr>
        <w:t>2.3 评分及其统计：按照评审程序、评分标准以及权重分配的规定，项目评审委员会各成员分别就各个投标人的响应情况进行评议和比较，评出其技术、商务和价格得分。各评委评分的算术平均值即为该投标人的最终得分。得分计算结果小数点第三位四舍五入，保留至小数点后两位。</w:t>
      </w:r>
    </w:p>
    <w:p w14:paraId="16549981">
      <w:pPr>
        <w:spacing w:before="320" w:after="120" w:line="288" w:lineRule="auto"/>
        <w:jc w:val="left"/>
        <w:outlineLvl w:val="1"/>
      </w:pPr>
      <w:r>
        <w:rPr>
          <w:rFonts w:ascii="Arial" w:hAnsi="Arial" w:eastAsia="等线" w:cs="Arial"/>
          <w:b/>
          <w:color w:val="1F2329"/>
          <w:sz w:val="32"/>
        </w:rPr>
        <w:t xml:space="preserve">  三、投标文件初审</w:t>
      </w:r>
    </w:p>
    <w:p w14:paraId="4691A309">
      <w:pPr>
        <w:spacing w:before="120" w:after="120" w:line="288" w:lineRule="auto"/>
        <w:ind w:firstLine="420"/>
        <w:jc w:val="left"/>
      </w:pPr>
      <w:r>
        <w:rPr>
          <w:rFonts w:ascii="Arial" w:hAnsi="Arial" w:eastAsia="等线" w:cs="Arial"/>
          <w:color w:val="1F2329"/>
          <w:sz w:val="22"/>
        </w:rPr>
        <w:t>3. 初审包括资格性和符合性审查</w:t>
      </w:r>
    </w:p>
    <w:p w14:paraId="5C285A72">
      <w:pPr>
        <w:spacing w:before="120" w:after="120" w:line="288" w:lineRule="auto"/>
        <w:ind w:firstLine="420"/>
        <w:jc w:val="left"/>
      </w:pPr>
      <w:r>
        <w:rPr>
          <w:rFonts w:ascii="Arial" w:hAnsi="Arial" w:eastAsia="等线" w:cs="Arial"/>
          <w:color w:val="1F2329"/>
          <w:sz w:val="22"/>
        </w:rPr>
        <w:t>3.1 资格性审查：依据招标文件的规定，对照招标文件中“投标人资格条件”要求的内容进行审查，以确定投标人是否符合投标资格。</w:t>
      </w:r>
    </w:p>
    <w:p w14:paraId="1322C0E0">
      <w:pPr>
        <w:spacing w:before="120" w:after="120" w:line="288" w:lineRule="auto"/>
        <w:ind w:firstLine="420"/>
        <w:jc w:val="left"/>
      </w:pPr>
      <w:r>
        <w:rPr>
          <w:rFonts w:ascii="Arial" w:hAnsi="Arial" w:eastAsia="等线" w:cs="Arial"/>
          <w:color w:val="1F2329"/>
          <w:sz w:val="22"/>
        </w:rPr>
        <w:t>3.2 符合性审查：对照本项目的技术、商务及文件制作要求，审查投标文件是否完全实质性响应招标文件的要求，没有出现重大偏离。</w:t>
      </w:r>
    </w:p>
    <w:p w14:paraId="374E15B6">
      <w:pPr>
        <w:spacing w:before="120" w:after="120" w:line="288" w:lineRule="auto"/>
        <w:ind w:firstLine="420"/>
        <w:jc w:val="left"/>
      </w:pPr>
      <w:r>
        <w:rPr>
          <w:rFonts w:ascii="Arial" w:hAnsi="Arial" w:eastAsia="等线" w:cs="Arial"/>
          <w:color w:val="1F2329"/>
          <w:sz w:val="22"/>
        </w:rPr>
        <w:t>3.3 投标文件的澄清：评标期间，对投标文件中含义不明确、同类问题表述不一致或者有明显文字和计算错误的内容，项目评审委员会可以书面形式要求投标人作出必要的澄清、说明或者补正。</w:t>
      </w:r>
    </w:p>
    <w:p w14:paraId="49A3B3C5">
      <w:pPr>
        <w:spacing w:before="120" w:after="120" w:line="288" w:lineRule="auto"/>
        <w:ind w:firstLine="420"/>
        <w:jc w:val="left"/>
      </w:pPr>
      <w:r>
        <w:rPr>
          <w:rFonts w:ascii="Arial" w:hAnsi="Arial" w:eastAsia="等线" w:cs="Arial"/>
          <w:color w:val="1F2329"/>
          <w:sz w:val="22"/>
        </w:rPr>
        <w:t>3.4 实质性响应：是指符合招标文件的关键性和重要要求、条款、条件、规定，尤其是“</w:t>
      </w:r>
      <w:r>
        <w:rPr>
          <w:rFonts w:ascii="Segoe UI Symbol" w:hAnsi="Segoe UI Symbol" w:eastAsia="等线" w:cs="Segoe UI Symbol"/>
          <w:color w:val="1F2329"/>
          <w:sz w:val="22"/>
        </w:rPr>
        <w:t>★</w:t>
      </w:r>
      <w:r>
        <w:rPr>
          <w:rFonts w:ascii="Arial" w:hAnsi="Arial" w:eastAsia="等线" w:cs="Arial"/>
          <w:color w:val="1F2329"/>
          <w:sz w:val="22"/>
        </w:rPr>
        <w:t>”标注的强制响应条款，且没有不利于项目实施质量效果和服务保障的重大偏离或保留。</w:t>
      </w:r>
    </w:p>
    <w:p w14:paraId="28345F70">
      <w:pPr>
        <w:spacing w:before="120" w:after="120" w:line="288" w:lineRule="auto"/>
        <w:ind w:firstLine="420"/>
        <w:jc w:val="left"/>
      </w:pPr>
      <w:r>
        <w:rPr>
          <w:rFonts w:ascii="Arial" w:hAnsi="Arial" w:eastAsia="等线" w:cs="Arial"/>
          <w:color w:val="1F2329"/>
          <w:sz w:val="22"/>
        </w:rPr>
        <w:t>3.5 初审详见《初步评审表》（见附表1），只有对《初步评审表》所列各项作出实质性响应的投标文件才能通过初步评审。</w:t>
      </w:r>
    </w:p>
    <w:p w14:paraId="7C3E217A">
      <w:pPr>
        <w:spacing w:before="320" w:after="120" w:line="288" w:lineRule="auto"/>
        <w:jc w:val="left"/>
        <w:outlineLvl w:val="1"/>
      </w:pPr>
      <w:r>
        <w:rPr>
          <w:rFonts w:ascii="Arial" w:hAnsi="Arial" w:eastAsia="等线" w:cs="Arial"/>
          <w:b/>
          <w:color w:val="1F2329"/>
          <w:sz w:val="32"/>
        </w:rPr>
        <w:t>四、投标文件详细评审</w:t>
      </w:r>
    </w:p>
    <w:p w14:paraId="769744B2">
      <w:pPr>
        <w:spacing w:before="120" w:after="120" w:line="288" w:lineRule="auto"/>
        <w:ind w:firstLine="420"/>
        <w:jc w:val="left"/>
      </w:pPr>
      <w:r>
        <w:rPr>
          <w:rFonts w:ascii="Arial" w:hAnsi="Arial" w:eastAsia="等线" w:cs="Arial"/>
          <w:color w:val="1F2329"/>
          <w:sz w:val="22"/>
        </w:rPr>
        <w:t>4. 详细评审是由项目评审委员对通过初步评审的投标文件根据招标文件要求进行商务、技术和价格的评议，按照《评分标准表》（见附表2）进行评审和打分。</w:t>
      </w:r>
    </w:p>
    <w:p w14:paraId="243358C7">
      <w:pPr>
        <w:spacing w:before="320" w:after="120" w:line="288" w:lineRule="auto"/>
        <w:jc w:val="left"/>
        <w:outlineLvl w:val="1"/>
      </w:pPr>
      <w:r>
        <w:rPr>
          <w:rFonts w:ascii="Arial" w:hAnsi="Arial" w:eastAsia="等线" w:cs="Arial"/>
          <w:b/>
          <w:color w:val="1F2329"/>
          <w:sz w:val="32"/>
        </w:rPr>
        <w:t>五、推荐中标/入围候选人</w:t>
      </w:r>
    </w:p>
    <w:p w14:paraId="60E1845C">
      <w:pPr>
        <w:spacing w:before="120" w:after="120" w:line="288" w:lineRule="auto"/>
        <w:ind w:firstLine="420"/>
        <w:jc w:val="left"/>
      </w:pPr>
      <w:r>
        <w:rPr>
          <w:rFonts w:ascii="Arial" w:hAnsi="Arial" w:eastAsia="等线" w:cs="Arial"/>
          <w:color w:val="1F2329"/>
          <w:sz w:val="22"/>
        </w:rPr>
        <w:t>5. 根据评审结果进行中标/入围候选人的推荐。</w:t>
      </w:r>
    </w:p>
    <w:p w14:paraId="469FB4DC">
      <w:pPr>
        <w:spacing w:before="120" w:after="120" w:line="288" w:lineRule="auto"/>
        <w:ind w:firstLine="420"/>
        <w:jc w:val="left"/>
      </w:pPr>
      <w:r>
        <w:rPr>
          <w:rFonts w:ascii="Arial" w:hAnsi="Arial" w:eastAsia="等线" w:cs="Arial"/>
          <w:color w:val="1F2329"/>
          <w:sz w:val="22"/>
        </w:rPr>
        <w:t>5.1项目评审委员会依据各评委评分的算术平均值确定投标人的最终得分及排名，形成评审结果，按照各有效投标人综合得分由高到低顺序排列推荐中标候选人。综合得分相同的，按下列顺序比较确定：（1）投标报价的最终评审价格（由低到高）；（2）技术得分（由高到低）；（3）商务得分（由高到低）。如以上都相同的，名次由项目评审委员会投票确定。排名第一的投标人为第一中标候选人，排名第二的投标人为第二中标候选人，以此类推。</w:t>
      </w:r>
    </w:p>
    <w:p w14:paraId="77EA23ED">
      <w:pPr>
        <w:spacing w:before="120" w:after="120" w:line="288" w:lineRule="auto"/>
        <w:ind w:firstLine="420"/>
        <w:jc w:val="left"/>
      </w:pPr>
      <w:r>
        <w:rPr>
          <w:rFonts w:ascii="Arial" w:hAnsi="Arial" w:eastAsia="等线" w:cs="Arial"/>
          <w:color w:val="1F2329"/>
          <w:sz w:val="22"/>
        </w:rPr>
        <w:t>5.2 评标结果经招标人内部审核后采购系统会同步中标状态。如出现第一中标候选单位放弃中标，不能按招标及中标单位投保文件规定签订合同等原因取消中标资格（放弃中标），则按推荐排名顺序依次确定第二名中标候选单位为中标人，以此类推。</w:t>
      </w:r>
    </w:p>
    <w:p w14:paraId="6C712A4A">
      <w:pPr>
        <w:pBdr>
          <w:bottom w:val="single" w:color="DEE0E3" w:sz="2" w:space="0"/>
          <w:between w:val="single" w:color="DEE0E3" w:sz="2" w:space="0"/>
        </w:pBdr>
        <w:spacing w:before="120" w:after="120" w:line="288" w:lineRule="auto"/>
      </w:pPr>
    </w:p>
    <w:p w14:paraId="4C704800">
      <w:pPr>
        <w:spacing w:before="120" w:after="120" w:line="288" w:lineRule="auto"/>
        <w:ind w:firstLine="420"/>
        <w:jc w:val="left"/>
      </w:pPr>
      <w:r>
        <w:rPr>
          <w:rFonts w:ascii="Arial" w:hAnsi="Arial" w:eastAsia="等线" w:cs="Arial"/>
          <w:color w:val="1F2329"/>
          <w:sz w:val="22"/>
        </w:rPr>
        <w:t>（注：下附表1-2不需要投标人填写）</w:t>
      </w:r>
    </w:p>
    <w:p w14:paraId="0A87103B">
      <w:pPr>
        <w:spacing w:before="320" w:after="120" w:line="288" w:lineRule="auto"/>
        <w:jc w:val="left"/>
        <w:outlineLvl w:val="1"/>
      </w:pPr>
      <w:r>
        <w:rPr>
          <w:rFonts w:ascii="Arial" w:hAnsi="Arial" w:eastAsia="等线" w:cs="Arial"/>
          <w:b/>
          <w:color w:val="1F2329"/>
          <w:sz w:val="32"/>
        </w:rPr>
        <w:t>附表1：初步评审表</w:t>
      </w:r>
    </w:p>
    <w:p w14:paraId="7A864DF2">
      <w:pPr>
        <w:spacing w:before="120" w:after="120" w:line="288" w:lineRule="auto"/>
        <w:jc w:val="left"/>
      </w:pPr>
      <w:r>
        <w:rPr>
          <w:rFonts w:ascii="Arial" w:hAnsi="Arial" w:eastAsia="等线" w:cs="Arial"/>
          <w:color w:val="1F2329"/>
          <w:sz w:val="22"/>
        </w:rPr>
        <w:t>项目编号：         项目名称：</w:t>
      </w:r>
    </w:p>
    <w:tbl>
      <w:tblPr>
        <w:tblStyle w:val="4"/>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765"/>
        <w:gridCol w:w="765"/>
        <w:gridCol w:w="3675"/>
        <w:gridCol w:w="765"/>
        <w:gridCol w:w="765"/>
        <w:gridCol w:w="765"/>
        <w:gridCol w:w="765"/>
      </w:tblGrid>
      <w:tr w14:paraId="2F8D0BBF">
        <w:tc>
          <w:tcPr>
            <w:tcW w:w="765" w:type="dxa"/>
            <w:tcMar>
              <w:top w:w="60" w:type="dxa"/>
              <w:left w:w="120" w:type="dxa"/>
              <w:bottom w:w="30" w:type="dxa"/>
              <w:right w:w="120" w:type="dxa"/>
            </w:tcMar>
          </w:tcPr>
          <w:p w14:paraId="0D6924B1">
            <w:pPr>
              <w:spacing w:before="120" w:after="120" w:line="288" w:lineRule="auto"/>
              <w:jc w:val="center"/>
            </w:pPr>
            <w:r>
              <w:rPr>
                <w:rFonts w:ascii="Arial" w:hAnsi="Arial" w:eastAsia="等线" w:cs="Arial"/>
                <w:b/>
                <w:color w:val="1F2329"/>
                <w:sz w:val="22"/>
              </w:rPr>
              <w:t>序号</w:t>
            </w:r>
          </w:p>
        </w:tc>
        <w:tc>
          <w:tcPr>
            <w:tcW w:w="4440" w:type="dxa"/>
            <w:gridSpan w:val="2"/>
            <w:tcMar>
              <w:top w:w="60" w:type="dxa"/>
              <w:left w:w="120" w:type="dxa"/>
              <w:bottom w:w="30" w:type="dxa"/>
              <w:right w:w="120" w:type="dxa"/>
            </w:tcMar>
          </w:tcPr>
          <w:p w14:paraId="15B163CF">
            <w:pPr>
              <w:spacing w:before="120" w:after="120" w:line="288" w:lineRule="auto"/>
              <w:jc w:val="right"/>
            </w:pPr>
            <w:r>
              <w:rPr>
                <w:rFonts w:ascii="Arial" w:hAnsi="Arial" w:eastAsia="等线" w:cs="Arial"/>
                <w:b/>
                <w:color w:val="1F2329"/>
                <w:sz w:val="22"/>
              </w:rPr>
              <w:t>投标人</w:t>
            </w:r>
          </w:p>
          <w:p w14:paraId="514EB6F1">
            <w:pPr>
              <w:spacing w:before="120" w:after="120" w:line="288" w:lineRule="auto"/>
              <w:jc w:val="left"/>
            </w:pPr>
            <w:r>
              <w:rPr>
                <w:rFonts w:ascii="Arial" w:hAnsi="Arial" w:eastAsia="等线" w:cs="Arial"/>
                <w:b/>
                <w:color w:val="1F2329"/>
                <w:sz w:val="22"/>
              </w:rPr>
              <w:t>投标有效性审查项</w:t>
            </w:r>
          </w:p>
        </w:tc>
        <w:tc>
          <w:tcPr>
            <w:tcW w:w="765" w:type="dxa"/>
            <w:tcMar>
              <w:top w:w="60" w:type="dxa"/>
              <w:left w:w="120" w:type="dxa"/>
              <w:bottom w:w="30" w:type="dxa"/>
              <w:right w:w="120" w:type="dxa"/>
            </w:tcMar>
          </w:tcPr>
          <w:p w14:paraId="53CD24F9">
            <w:pPr>
              <w:spacing w:before="120" w:after="120" w:line="288" w:lineRule="auto"/>
              <w:jc w:val="center"/>
            </w:pPr>
            <w:r>
              <w:rPr>
                <w:rFonts w:ascii="Arial" w:hAnsi="Arial" w:eastAsia="等线" w:cs="Arial"/>
                <w:color w:val="1F2329"/>
                <w:sz w:val="22"/>
              </w:rPr>
              <w:t>A投标人</w:t>
            </w:r>
          </w:p>
        </w:tc>
        <w:tc>
          <w:tcPr>
            <w:tcW w:w="765" w:type="dxa"/>
            <w:tcMar>
              <w:top w:w="60" w:type="dxa"/>
              <w:left w:w="120" w:type="dxa"/>
              <w:bottom w:w="30" w:type="dxa"/>
              <w:right w:w="120" w:type="dxa"/>
            </w:tcMar>
          </w:tcPr>
          <w:p w14:paraId="0010541B">
            <w:pPr>
              <w:spacing w:before="120" w:after="120" w:line="288" w:lineRule="auto"/>
              <w:jc w:val="center"/>
            </w:pPr>
            <w:r>
              <w:rPr>
                <w:rFonts w:ascii="Arial" w:hAnsi="Arial" w:eastAsia="等线" w:cs="Arial"/>
                <w:color w:val="1F2329"/>
                <w:sz w:val="22"/>
              </w:rPr>
              <w:t>B投标人</w:t>
            </w:r>
          </w:p>
        </w:tc>
        <w:tc>
          <w:tcPr>
            <w:tcW w:w="765" w:type="dxa"/>
            <w:tcMar>
              <w:top w:w="60" w:type="dxa"/>
              <w:left w:w="120" w:type="dxa"/>
              <w:bottom w:w="30" w:type="dxa"/>
              <w:right w:w="120" w:type="dxa"/>
            </w:tcMar>
          </w:tcPr>
          <w:p w14:paraId="0D7735A7">
            <w:pPr>
              <w:spacing w:before="120" w:after="120" w:line="288" w:lineRule="auto"/>
              <w:jc w:val="center"/>
            </w:pPr>
            <w:r>
              <w:rPr>
                <w:rFonts w:ascii="Arial" w:hAnsi="Arial" w:eastAsia="等线" w:cs="Arial"/>
                <w:color w:val="1F2329"/>
                <w:sz w:val="22"/>
              </w:rPr>
              <w:t>C投标人</w:t>
            </w:r>
          </w:p>
        </w:tc>
        <w:tc>
          <w:tcPr>
            <w:tcW w:w="765" w:type="dxa"/>
            <w:tcMar>
              <w:top w:w="60" w:type="dxa"/>
              <w:left w:w="120" w:type="dxa"/>
              <w:bottom w:w="30" w:type="dxa"/>
              <w:right w:w="120" w:type="dxa"/>
            </w:tcMar>
          </w:tcPr>
          <w:p w14:paraId="3151F0BB">
            <w:pPr>
              <w:spacing w:before="120" w:after="120" w:line="288" w:lineRule="auto"/>
              <w:jc w:val="center"/>
            </w:pPr>
            <w:r>
              <w:rPr>
                <w:rFonts w:ascii="Arial" w:hAnsi="Arial" w:eastAsia="等线" w:cs="Arial"/>
                <w:color w:val="1F2329"/>
                <w:sz w:val="22"/>
              </w:rPr>
              <w:t>D投标人</w:t>
            </w:r>
          </w:p>
        </w:tc>
      </w:tr>
      <w:tr w14:paraId="6010D3FE">
        <w:tc>
          <w:tcPr>
            <w:tcW w:w="765" w:type="dxa"/>
            <w:tcMar>
              <w:top w:w="60" w:type="dxa"/>
              <w:left w:w="120" w:type="dxa"/>
              <w:bottom w:w="30" w:type="dxa"/>
              <w:right w:w="120" w:type="dxa"/>
            </w:tcMar>
          </w:tcPr>
          <w:p w14:paraId="51086F89">
            <w:pPr>
              <w:numPr>
                <w:ilvl w:val="0"/>
                <w:numId w:val="1"/>
              </w:numPr>
              <w:spacing w:before="120" w:after="120" w:line="288" w:lineRule="auto"/>
              <w:jc w:val="left"/>
            </w:pPr>
          </w:p>
        </w:tc>
        <w:tc>
          <w:tcPr>
            <w:tcW w:w="4440" w:type="dxa"/>
            <w:gridSpan w:val="2"/>
            <w:tcMar>
              <w:top w:w="60" w:type="dxa"/>
              <w:left w:w="120" w:type="dxa"/>
              <w:bottom w:w="30" w:type="dxa"/>
              <w:right w:w="120" w:type="dxa"/>
            </w:tcMar>
          </w:tcPr>
          <w:p w14:paraId="4BABA9BE">
            <w:pPr>
              <w:spacing w:before="120" w:after="120" w:line="288" w:lineRule="auto"/>
              <w:jc w:val="left"/>
            </w:pPr>
            <w:r>
              <w:rPr>
                <w:rFonts w:ascii="Arial" w:hAnsi="Arial" w:eastAsia="等线" w:cs="Arial"/>
                <w:color w:val="1F2329"/>
                <w:sz w:val="22"/>
              </w:rPr>
              <w:t>按招标文件规定盖章或签字</w:t>
            </w:r>
          </w:p>
        </w:tc>
        <w:tc>
          <w:tcPr>
            <w:tcW w:w="765" w:type="dxa"/>
            <w:tcMar>
              <w:top w:w="60" w:type="dxa"/>
              <w:left w:w="120" w:type="dxa"/>
              <w:bottom w:w="30" w:type="dxa"/>
              <w:right w:w="120" w:type="dxa"/>
            </w:tcMar>
          </w:tcPr>
          <w:p w14:paraId="139BC919">
            <w:pPr>
              <w:spacing w:before="120" w:after="120" w:line="288" w:lineRule="auto"/>
              <w:jc w:val="left"/>
            </w:pPr>
          </w:p>
        </w:tc>
        <w:tc>
          <w:tcPr>
            <w:tcW w:w="765" w:type="dxa"/>
            <w:tcMar>
              <w:top w:w="60" w:type="dxa"/>
              <w:left w:w="120" w:type="dxa"/>
              <w:bottom w:w="30" w:type="dxa"/>
              <w:right w:w="120" w:type="dxa"/>
            </w:tcMar>
          </w:tcPr>
          <w:p w14:paraId="5A7E8D36">
            <w:pPr>
              <w:spacing w:before="120" w:after="120" w:line="288" w:lineRule="auto"/>
              <w:jc w:val="left"/>
            </w:pPr>
          </w:p>
        </w:tc>
        <w:tc>
          <w:tcPr>
            <w:tcW w:w="765" w:type="dxa"/>
            <w:tcMar>
              <w:top w:w="60" w:type="dxa"/>
              <w:left w:w="120" w:type="dxa"/>
              <w:bottom w:w="30" w:type="dxa"/>
              <w:right w:w="120" w:type="dxa"/>
            </w:tcMar>
          </w:tcPr>
          <w:p w14:paraId="43FC353F">
            <w:pPr>
              <w:spacing w:before="120" w:after="120" w:line="288" w:lineRule="auto"/>
              <w:jc w:val="left"/>
            </w:pPr>
          </w:p>
        </w:tc>
        <w:tc>
          <w:tcPr>
            <w:tcW w:w="765" w:type="dxa"/>
            <w:tcMar>
              <w:top w:w="60" w:type="dxa"/>
              <w:left w:w="120" w:type="dxa"/>
              <w:bottom w:w="30" w:type="dxa"/>
              <w:right w:w="120" w:type="dxa"/>
            </w:tcMar>
          </w:tcPr>
          <w:p w14:paraId="3D93898E">
            <w:pPr>
              <w:spacing w:before="120" w:after="120" w:line="288" w:lineRule="auto"/>
              <w:jc w:val="left"/>
            </w:pPr>
          </w:p>
        </w:tc>
      </w:tr>
      <w:tr w14:paraId="757A7B49">
        <w:tc>
          <w:tcPr>
            <w:tcW w:w="765" w:type="dxa"/>
            <w:tcMar>
              <w:top w:w="60" w:type="dxa"/>
              <w:left w:w="120" w:type="dxa"/>
              <w:bottom w:w="30" w:type="dxa"/>
              <w:right w:w="120" w:type="dxa"/>
            </w:tcMar>
          </w:tcPr>
          <w:p w14:paraId="00A19516">
            <w:pPr>
              <w:numPr>
                <w:ilvl w:val="0"/>
                <w:numId w:val="2"/>
              </w:numPr>
              <w:spacing w:before="120" w:after="120" w:line="288" w:lineRule="auto"/>
              <w:jc w:val="left"/>
            </w:pPr>
          </w:p>
        </w:tc>
        <w:tc>
          <w:tcPr>
            <w:tcW w:w="4440" w:type="dxa"/>
            <w:gridSpan w:val="2"/>
            <w:tcMar>
              <w:top w:w="60" w:type="dxa"/>
              <w:left w:w="120" w:type="dxa"/>
              <w:bottom w:w="30" w:type="dxa"/>
              <w:right w:w="120" w:type="dxa"/>
            </w:tcMar>
          </w:tcPr>
          <w:p w14:paraId="51E1305A">
            <w:pPr>
              <w:spacing w:before="120" w:after="120" w:line="288" w:lineRule="auto"/>
              <w:jc w:val="left"/>
            </w:pPr>
            <w:r>
              <w:rPr>
                <w:rFonts w:ascii="Arial" w:hAnsi="Arial" w:eastAsia="等线" w:cs="Arial"/>
                <w:color w:val="1F2329"/>
                <w:sz w:val="22"/>
              </w:rPr>
              <w:t>已提交法定代表人/负责人资格证明书、授权委托书</w:t>
            </w:r>
          </w:p>
        </w:tc>
        <w:tc>
          <w:tcPr>
            <w:tcW w:w="765" w:type="dxa"/>
            <w:tcMar>
              <w:top w:w="60" w:type="dxa"/>
              <w:left w:w="120" w:type="dxa"/>
              <w:bottom w:w="30" w:type="dxa"/>
              <w:right w:w="120" w:type="dxa"/>
            </w:tcMar>
          </w:tcPr>
          <w:p w14:paraId="4708D1D9">
            <w:pPr>
              <w:spacing w:before="120" w:after="120" w:line="288" w:lineRule="auto"/>
              <w:jc w:val="left"/>
            </w:pPr>
          </w:p>
        </w:tc>
        <w:tc>
          <w:tcPr>
            <w:tcW w:w="765" w:type="dxa"/>
            <w:tcMar>
              <w:top w:w="60" w:type="dxa"/>
              <w:left w:w="120" w:type="dxa"/>
              <w:bottom w:w="30" w:type="dxa"/>
              <w:right w:w="120" w:type="dxa"/>
            </w:tcMar>
          </w:tcPr>
          <w:p w14:paraId="38675F61">
            <w:pPr>
              <w:spacing w:before="120" w:after="120" w:line="288" w:lineRule="auto"/>
              <w:jc w:val="left"/>
            </w:pPr>
          </w:p>
        </w:tc>
        <w:tc>
          <w:tcPr>
            <w:tcW w:w="765" w:type="dxa"/>
            <w:tcMar>
              <w:top w:w="60" w:type="dxa"/>
              <w:left w:w="120" w:type="dxa"/>
              <w:bottom w:w="30" w:type="dxa"/>
              <w:right w:w="120" w:type="dxa"/>
            </w:tcMar>
          </w:tcPr>
          <w:p w14:paraId="70C2D524">
            <w:pPr>
              <w:spacing w:before="120" w:after="120" w:line="288" w:lineRule="auto"/>
              <w:jc w:val="left"/>
            </w:pPr>
          </w:p>
        </w:tc>
        <w:tc>
          <w:tcPr>
            <w:tcW w:w="765" w:type="dxa"/>
            <w:tcMar>
              <w:top w:w="60" w:type="dxa"/>
              <w:left w:w="120" w:type="dxa"/>
              <w:bottom w:w="30" w:type="dxa"/>
              <w:right w:w="120" w:type="dxa"/>
            </w:tcMar>
          </w:tcPr>
          <w:p w14:paraId="7D77BC29">
            <w:pPr>
              <w:spacing w:before="120" w:after="120" w:line="288" w:lineRule="auto"/>
              <w:jc w:val="left"/>
            </w:pPr>
          </w:p>
        </w:tc>
      </w:tr>
      <w:tr w14:paraId="011E33A3">
        <w:tc>
          <w:tcPr>
            <w:tcW w:w="765" w:type="dxa"/>
            <w:tcMar>
              <w:top w:w="60" w:type="dxa"/>
              <w:left w:w="120" w:type="dxa"/>
              <w:bottom w:w="30" w:type="dxa"/>
              <w:right w:w="120" w:type="dxa"/>
            </w:tcMar>
          </w:tcPr>
          <w:p w14:paraId="76D88C3D">
            <w:pPr>
              <w:numPr>
                <w:ilvl w:val="0"/>
                <w:numId w:val="3"/>
              </w:numPr>
              <w:spacing w:before="120" w:after="120" w:line="288" w:lineRule="auto"/>
              <w:jc w:val="left"/>
            </w:pPr>
          </w:p>
        </w:tc>
        <w:tc>
          <w:tcPr>
            <w:tcW w:w="4440" w:type="dxa"/>
            <w:gridSpan w:val="2"/>
            <w:tcMar>
              <w:top w:w="60" w:type="dxa"/>
              <w:left w:w="120" w:type="dxa"/>
              <w:bottom w:w="30" w:type="dxa"/>
              <w:right w:w="120" w:type="dxa"/>
            </w:tcMar>
          </w:tcPr>
          <w:p w14:paraId="6C88EF93">
            <w:pPr>
              <w:spacing w:before="120" w:after="120" w:line="288" w:lineRule="auto"/>
              <w:jc w:val="left"/>
            </w:pPr>
            <w:r>
              <w:rPr>
                <w:rFonts w:ascii="Arial" w:hAnsi="Arial" w:eastAsia="等线" w:cs="Arial"/>
                <w:color w:val="1F2329"/>
                <w:sz w:val="22"/>
              </w:rPr>
              <w:t>投标保证金符合要求</w:t>
            </w:r>
          </w:p>
        </w:tc>
        <w:tc>
          <w:tcPr>
            <w:tcW w:w="765" w:type="dxa"/>
            <w:tcMar>
              <w:top w:w="60" w:type="dxa"/>
              <w:left w:w="120" w:type="dxa"/>
              <w:bottom w:w="30" w:type="dxa"/>
              <w:right w:w="120" w:type="dxa"/>
            </w:tcMar>
          </w:tcPr>
          <w:p w14:paraId="5C5BDE80">
            <w:pPr>
              <w:spacing w:before="120" w:after="120" w:line="288" w:lineRule="auto"/>
              <w:jc w:val="left"/>
            </w:pPr>
          </w:p>
        </w:tc>
        <w:tc>
          <w:tcPr>
            <w:tcW w:w="765" w:type="dxa"/>
            <w:tcMar>
              <w:top w:w="60" w:type="dxa"/>
              <w:left w:w="120" w:type="dxa"/>
              <w:bottom w:w="30" w:type="dxa"/>
              <w:right w:w="120" w:type="dxa"/>
            </w:tcMar>
          </w:tcPr>
          <w:p w14:paraId="4B73B754">
            <w:pPr>
              <w:spacing w:before="120" w:after="120" w:line="288" w:lineRule="auto"/>
              <w:jc w:val="left"/>
            </w:pPr>
          </w:p>
        </w:tc>
        <w:tc>
          <w:tcPr>
            <w:tcW w:w="765" w:type="dxa"/>
            <w:tcMar>
              <w:top w:w="60" w:type="dxa"/>
              <w:left w:w="120" w:type="dxa"/>
              <w:bottom w:w="30" w:type="dxa"/>
              <w:right w:w="120" w:type="dxa"/>
            </w:tcMar>
          </w:tcPr>
          <w:p w14:paraId="314D01C2">
            <w:pPr>
              <w:spacing w:before="120" w:after="120" w:line="288" w:lineRule="auto"/>
              <w:jc w:val="left"/>
            </w:pPr>
          </w:p>
        </w:tc>
        <w:tc>
          <w:tcPr>
            <w:tcW w:w="765" w:type="dxa"/>
            <w:tcMar>
              <w:top w:w="60" w:type="dxa"/>
              <w:left w:w="120" w:type="dxa"/>
              <w:bottom w:w="30" w:type="dxa"/>
              <w:right w:w="120" w:type="dxa"/>
            </w:tcMar>
          </w:tcPr>
          <w:p w14:paraId="72494D0F">
            <w:pPr>
              <w:spacing w:before="120" w:after="120" w:line="288" w:lineRule="auto"/>
              <w:jc w:val="left"/>
            </w:pPr>
          </w:p>
        </w:tc>
      </w:tr>
      <w:tr w14:paraId="2F0DA915">
        <w:tc>
          <w:tcPr>
            <w:tcW w:w="765" w:type="dxa"/>
            <w:tcMar>
              <w:top w:w="60" w:type="dxa"/>
              <w:left w:w="120" w:type="dxa"/>
              <w:bottom w:w="30" w:type="dxa"/>
              <w:right w:w="120" w:type="dxa"/>
            </w:tcMar>
          </w:tcPr>
          <w:p w14:paraId="7EAF9900">
            <w:pPr>
              <w:numPr>
                <w:ilvl w:val="0"/>
                <w:numId w:val="4"/>
              </w:numPr>
              <w:spacing w:before="120" w:after="120" w:line="288" w:lineRule="auto"/>
              <w:jc w:val="left"/>
            </w:pPr>
          </w:p>
        </w:tc>
        <w:tc>
          <w:tcPr>
            <w:tcW w:w="4440" w:type="dxa"/>
            <w:gridSpan w:val="2"/>
            <w:tcMar>
              <w:top w:w="60" w:type="dxa"/>
              <w:left w:w="120" w:type="dxa"/>
              <w:bottom w:w="30" w:type="dxa"/>
              <w:right w:w="120" w:type="dxa"/>
            </w:tcMar>
          </w:tcPr>
          <w:p w14:paraId="318D9C53">
            <w:pPr>
              <w:spacing w:before="120" w:after="120" w:line="288" w:lineRule="auto"/>
              <w:jc w:val="left"/>
            </w:pPr>
            <w:r>
              <w:rPr>
                <w:rFonts w:ascii="Arial" w:hAnsi="Arial" w:eastAsia="等线" w:cs="Arial"/>
                <w:color w:val="1F2329"/>
                <w:sz w:val="22"/>
              </w:rPr>
              <w:t>符合本项目招标公告列示的投标人资格条件要求</w:t>
            </w:r>
          </w:p>
        </w:tc>
        <w:tc>
          <w:tcPr>
            <w:tcW w:w="765" w:type="dxa"/>
            <w:tcMar>
              <w:top w:w="60" w:type="dxa"/>
              <w:left w:w="120" w:type="dxa"/>
              <w:bottom w:w="30" w:type="dxa"/>
              <w:right w:w="120" w:type="dxa"/>
            </w:tcMar>
          </w:tcPr>
          <w:p w14:paraId="20B2DCD1">
            <w:pPr>
              <w:spacing w:before="120" w:after="120" w:line="288" w:lineRule="auto"/>
              <w:jc w:val="left"/>
            </w:pPr>
          </w:p>
        </w:tc>
        <w:tc>
          <w:tcPr>
            <w:tcW w:w="765" w:type="dxa"/>
            <w:tcMar>
              <w:top w:w="60" w:type="dxa"/>
              <w:left w:w="120" w:type="dxa"/>
              <w:bottom w:w="30" w:type="dxa"/>
              <w:right w:w="120" w:type="dxa"/>
            </w:tcMar>
          </w:tcPr>
          <w:p w14:paraId="08CE0E67">
            <w:pPr>
              <w:spacing w:before="120" w:after="120" w:line="288" w:lineRule="auto"/>
              <w:jc w:val="left"/>
            </w:pPr>
          </w:p>
        </w:tc>
        <w:tc>
          <w:tcPr>
            <w:tcW w:w="765" w:type="dxa"/>
            <w:tcMar>
              <w:top w:w="60" w:type="dxa"/>
              <w:left w:w="120" w:type="dxa"/>
              <w:bottom w:w="30" w:type="dxa"/>
              <w:right w:w="120" w:type="dxa"/>
            </w:tcMar>
          </w:tcPr>
          <w:p w14:paraId="640B3C0A">
            <w:pPr>
              <w:spacing w:before="120" w:after="120" w:line="288" w:lineRule="auto"/>
              <w:jc w:val="left"/>
            </w:pPr>
          </w:p>
        </w:tc>
        <w:tc>
          <w:tcPr>
            <w:tcW w:w="765" w:type="dxa"/>
            <w:tcMar>
              <w:top w:w="60" w:type="dxa"/>
              <w:left w:w="120" w:type="dxa"/>
              <w:bottom w:w="30" w:type="dxa"/>
              <w:right w:w="120" w:type="dxa"/>
            </w:tcMar>
          </w:tcPr>
          <w:p w14:paraId="1E0B356F">
            <w:pPr>
              <w:spacing w:before="120" w:after="120" w:line="288" w:lineRule="auto"/>
              <w:jc w:val="left"/>
            </w:pPr>
          </w:p>
        </w:tc>
      </w:tr>
      <w:tr w14:paraId="1C4E0A81">
        <w:tc>
          <w:tcPr>
            <w:tcW w:w="765" w:type="dxa"/>
            <w:tcMar>
              <w:top w:w="60" w:type="dxa"/>
              <w:left w:w="120" w:type="dxa"/>
              <w:bottom w:w="30" w:type="dxa"/>
              <w:right w:w="120" w:type="dxa"/>
            </w:tcMar>
          </w:tcPr>
          <w:p w14:paraId="3A1C6897">
            <w:pPr>
              <w:numPr>
                <w:ilvl w:val="0"/>
                <w:numId w:val="5"/>
              </w:numPr>
              <w:spacing w:before="120" w:after="120" w:line="288" w:lineRule="auto"/>
              <w:jc w:val="left"/>
            </w:pPr>
          </w:p>
        </w:tc>
        <w:tc>
          <w:tcPr>
            <w:tcW w:w="4440" w:type="dxa"/>
            <w:gridSpan w:val="2"/>
            <w:tcMar>
              <w:top w:w="60" w:type="dxa"/>
              <w:left w:w="120" w:type="dxa"/>
              <w:bottom w:w="30" w:type="dxa"/>
              <w:right w:w="120" w:type="dxa"/>
            </w:tcMar>
          </w:tcPr>
          <w:p w14:paraId="6EE53A26">
            <w:pPr>
              <w:spacing w:before="120" w:after="120" w:line="288" w:lineRule="auto"/>
              <w:jc w:val="left"/>
            </w:pPr>
            <w:r>
              <w:rPr>
                <w:rFonts w:ascii="Arial" w:hAnsi="Arial" w:eastAsia="等线" w:cs="Arial"/>
                <w:color w:val="1F2329"/>
                <w:sz w:val="22"/>
              </w:rPr>
              <w:t>投标文件主要资料齐全</w:t>
            </w:r>
          </w:p>
        </w:tc>
        <w:tc>
          <w:tcPr>
            <w:tcW w:w="765" w:type="dxa"/>
            <w:tcMar>
              <w:top w:w="60" w:type="dxa"/>
              <w:left w:w="120" w:type="dxa"/>
              <w:bottom w:w="30" w:type="dxa"/>
              <w:right w:w="120" w:type="dxa"/>
            </w:tcMar>
          </w:tcPr>
          <w:p w14:paraId="6AF4C714">
            <w:pPr>
              <w:spacing w:before="120" w:after="120" w:line="288" w:lineRule="auto"/>
              <w:jc w:val="left"/>
            </w:pPr>
          </w:p>
        </w:tc>
        <w:tc>
          <w:tcPr>
            <w:tcW w:w="765" w:type="dxa"/>
            <w:tcMar>
              <w:top w:w="60" w:type="dxa"/>
              <w:left w:w="120" w:type="dxa"/>
              <w:bottom w:w="30" w:type="dxa"/>
              <w:right w:w="120" w:type="dxa"/>
            </w:tcMar>
          </w:tcPr>
          <w:p w14:paraId="4B862D18">
            <w:pPr>
              <w:spacing w:before="120" w:after="120" w:line="288" w:lineRule="auto"/>
              <w:jc w:val="left"/>
            </w:pPr>
          </w:p>
        </w:tc>
        <w:tc>
          <w:tcPr>
            <w:tcW w:w="765" w:type="dxa"/>
            <w:tcMar>
              <w:top w:w="60" w:type="dxa"/>
              <w:left w:w="120" w:type="dxa"/>
              <w:bottom w:w="30" w:type="dxa"/>
              <w:right w:w="120" w:type="dxa"/>
            </w:tcMar>
          </w:tcPr>
          <w:p w14:paraId="757CE209">
            <w:pPr>
              <w:spacing w:before="120" w:after="120" w:line="288" w:lineRule="auto"/>
              <w:jc w:val="left"/>
            </w:pPr>
          </w:p>
        </w:tc>
        <w:tc>
          <w:tcPr>
            <w:tcW w:w="765" w:type="dxa"/>
            <w:tcMar>
              <w:top w:w="60" w:type="dxa"/>
              <w:left w:w="120" w:type="dxa"/>
              <w:bottom w:w="30" w:type="dxa"/>
              <w:right w:w="120" w:type="dxa"/>
            </w:tcMar>
          </w:tcPr>
          <w:p w14:paraId="52F857D3">
            <w:pPr>
              <w:spacing w:before="120" w:after="120" w:line="288" w:lineRule="auto"/>
              <w:jc w:val="left"/>
            </w:pPr>
          </w:p>
        </w:tc>
      </w:tr>
      <w:tr w14:paraId="08A37158">
        <w:tc>
          <w:tcPr>
            <w:tcW w:w="765" w:type="dxa"/>
            <w:tcMar>
              <w:top w:w="60" w:type="dxa"/>
              <w:left w:w="120" w:type="dxa"/>
              <w:bottom w:w="30" w:type="dxa"/>
              <w:right w:w="120" w:type="dxa"/>
            </w:tcMar>
          </w:tcPr>
          <w:p w14:paraId="78F5A9F6">
            <w:pPr>
              <w:numPr>
                <w:ilvl w:val="0"/>
                <w:numId w:val="6"/>
              </w:numPr>
              <w:spacing w:before="120" w:after="120" w:line="288" w:lineRule="auto"/>
              <w:jc w:val="left"/>
            </w:pPr>
          </w:p>
        </w:tc>
        <w:tc>
          <w:tcPr>
            <w:tcW w:w="4440" w:type="dxa"/>
            <w:gridSpan w:val="2"/>
            <w:tcMar>
              <w:top w:w="60" w:type="dxa"/>
              <w:left w:w="120" w:type="dxa"/>
              <w:bottom w:w="30" w:type="dxa"/>
              <w:right w:w="120" w:type="dxa"/>
            </w:tcMar>
          </w:tcPr>
          <w:p w14:paraId="03863DEE">
            <w:pPr>
              <w:spacing w:before="120" w:after="120" w:line="288" w:lineRule="auto"/>
              <w:jc w:val="left"/>
            </w:pPr>
            <w:r>
              <w:rPr>
                <w:rFonts w:ascii="Arial" w:hAnsi="Arial" w:eastAsia="等线" w:cs="Arial"/>
                <w:color w:val="1F2329"/>
                <w:sz w:val="22"/>
              </w:rPr>
              <w:t>投标人无递交两份或多份内容不同的投标文件，或不存在一份投标文件中对同一采购内容有两个或多个报价且未声明哪个为最终报价的（招标文件规定提交备选报价方案的除外）</w:t>
            </w:r>
          </w:p>
        </w:tc>
        <w:tc>
          <w:tcPr>
            <w:tcW w:w="765" w:type="dxa"/>
            <w:tcMar>
              <w:top w:w="60" w:type="dxa"/>
              <w:left w:w="120" w:type="dxa"/>
              <w:bottom w:w="30" w:type="dxa"/>
              <w:right w:w="120" w:type="dxa"/>
            </w:tcMar>
          </w:tcPr>
          <w:p w14:paraId="500274CE">
            <w:pPr>
              <w:spacing w:before="120" w:after="120" w:line="288" w:lineRule="auto"/>
              <w:jc w:val="left"/>
            </w:pPr>
          </w:p>
        </w:tc>
        <w:tc>
          <w:tcPr>
            <w:tcW w:w="765" w:type="dxa"/>
            <w:tcMar>
              <w:top w:w="60" w:type="dxa"/>
              <w:left w:w="120" w:type="dxa"/>
              <w:bottom w:w="30" w:type="dxa"/>
              <w:right w:w="120" w:type="dxa"/>
            </w:tcMar>
          </w:tcPr>
          <w:p w14:paraId="0947D629">
            <w:pPr>
              <w:spacing w:before="120" w:after="120" w:line="288" w:lineRule="auto"/>
              <w:jc w:val="left"/>
            </w:pPr>
          </w:p>
        </w:tc>
        <w:tc>
          <w:tcPr>
            <w:tcW w:w="765" w:type="dxa"/>
            <w:tcMar>
              <w:top w:w="60" w:type="dxa"/>
              <w:left w:w="120" w:type="dxa"/>
              <w:bottom w:w="30" w:type="dxa"/>
              <w:right w:w="120" w:type="dxa"/>
            </w:tcMar>
          </w:tcPr>
          <w:p w14:paraId="23EF95C6">
            <w:pPr>
              <w:spacing w:before="120" w:after="120" w:line="288" w:lineRule="auto"/>
              <w:jc w:val="left"/>
            </w:pPr>
          </w:p>
        </w:tc>
        <w:tc>
          <w:tcPr>
            <w:tcW w:w="765" w:type="dxa"/>
            <w:tcMar>
              <w:top w:w="60" w:type="dxa"/>
              <w:left w:w="120" w:type="dxa"/>
              <w:bottom w:w="30" w:type="dxa"/>
              <w:right w:w="120" w:type="dxa"/>
            </w:tcMar>
          </w:tcPr>
          <w:p w14:paraId="39518D38">
            <w:pPr>
              <w:spacing w:before="120" w:after="120" w:line="288" w:lineRule="auto"/>
              <w:jc w:val="left"/>
            </w:pPr>
          </w:p>
        </w:tc>
      </w:tr>
      <w:tr w14:paraId="7B1A6C72">
        <w:tc>
          <w:tcPr>
            <w:tcW w:w="765" w:type="dxa"/>
            <w:tcMar>
              <w:top w:w="60" w:type="dxa"/>
              <w:left w:w="120" w:type="dxa"/>
              <w:bottom w:w="30" w:type="dxa"/>
              <w:right w:w="120" w:type="dxa"/>
            </w:tcMar>
          </w:tcPr>
          <w:p w14:paraId="013FE1D6">
            <w:pPr>
              <w:numPr>
                <w:ilvl w:val="0"/>
                <w:numId w:val="7"/>
              </w:numPr>
              <w:spacing w:before="120" w:after="120" w:line="288" w:lineRule="auto"/>
              <w:jc w:val="left"/>
            </w:pPr>
          </w:p>
        </w:tc>
        <w:tc>
          <w:tcPr>
            <w:tcW w:w="4440" w:type="dxa"/>
            <w:gridSpan w:val="2"/>
            <w:tcMar>
              <w:top w:w="60" w:type="dxa"/>
              <w:left w:w="120" w:type="dxa"/>
              <w:bottom w:w="30" w:type="dxa"/>
              <w:right w:w="120" w:type="dxa"/>
            </w:tcMar>
          </w:tcPr>
          <w:p w14:paraId="0AC7904F">
            <w:pPr>
              <w:spacing w:before="120" w:after="120" w:line="288" w:lineRule="auto"/>
              <w:jc w:val="left"/>
            </w:pPr>
            <w:r>
              <w:rPr>
                <w:rFonts w:ascii="Arial" w:hAnsi="Arial" w:eastAsia="等线" w:cs="Arial"/>
                <w:color w:val="1F2329"/>
                <w:sz w:val="22"/>
              </w:rPr>
              <w:t>投标报价是固定价，也未有因报价明显低于其他投标人报价且未能说明其报价合理性被认定低于成本的情形</w:t>
            </w:r>
          </w:p>
        </w:tc>
        <w:tc>
          <w:tcPr>
            <w:tcW w:w="765" w:type="dxa"/>
            <w:tcMar>
              <w:top w:w="60" w:type="dxa"/>
              <w:left w:w="120" w:type="dxa"/>
              <w:bottom w:w="30" w:type="dxa"/>
              <w:right w:w="120" w:type="dxa"/>
            </w:tcMar>
          </w:tcPr>
          <w:p w14:paraId="24F7D7B5">
            <w:pPr>
              <w:spacing w:before="120" w:after="120" w:line="288" w:lineRule="auto"/>
              <w:jc w:val="left"/>
            </w:pPr>
          </w:p>
        </w:tc>
        <w:tc>
          <w:tcPr>
            <w:tcW w:w="765" w:type="dxa"/>
            <w:tcMar>
              <w:top w:w="60" w:type="dxa"/>
              <w:left w:w="120" w:type="dxa"/>
              <w:bottom w:w="30" w:type="dxa"/>
              <w:right w:w="120" w:type="dxa"/>
            </w:tcMar>
          </w:tcPr>
          <w:p w14:paraId="531AF1CA">
            <w:pPr>
              <w:spacing w:before="120" w:after="120" w:line="288" w:lineRule="auto"/>
              <w:jc w:val="left"/>
            </w:pPr>
          </w:p>
        </w:tc>
        <w:tc>
          <w:tcPr>
            <w:tcW w:w="765" w:type="dxa"/>
            <w:tcMar>
              <w:top w:w="60" w:type="dxa"/>
              <w:left w:w="120" w:type="dxa"/>
              <w:bottom w:w="30" w:type="dxa"/>
              <w:right w:w="120" w:type="dxa"/>
            </w:tcMar>
          </w:tcPr>
          <w:p w14:paraId="4BBAA8F6">
            <w:pPr>
              <w:spacing w:before="120" w:after="120" w:line="288" w:lineRule="auto"/>
              <w:jc w:val="left"/>
            </w:pPr>
          </w:p>
        </w:tc>
        <w:tc>
          <w:tcPr>
            <w:tcW w:w="765" w:type="dxa"/>
            <w:tcMar>
              <w:top w:w="60" w:type="dxa"/>
              <w:left w:w="120" w:type="dxa"/>
              <w:bottom w:w="30" w:type="dxa"/>
              <w:right w:w="120" w:type="dxa"/>
            </w:tcMar>
          </w:tcPr>
          <w:p w14:paraId="52F0CDF7">
            <w:pPr>
              <w:spacing w:before="120" w:after="120" w:line="288" w:lineRule="auto"/>
              <w:jc w:val="left"/>
            </w:pPr>
          </w:p>
        </w:tc>
      </w:tr>
      <w:tr w14:paraId="6D7E18BD">
        <w:tc>
          <w:tcPr>
            <w:tcW w:w="765" w:type="dxa"/>
            <w:tcMar>
              <w:top w:w="60" w:type="dxa"/>
              <w:left w:w="120" w:type="dxa"/>
              <w:bottom w:w="30" w:type="dxa"/>
              <w:right w:w="120" w:type="dxa"/>
            </w:tcMar>
          </w:tcPr>
          <w:p w14:paraId="3FBF4AF3">
            <w:pPr>
              <w:numPr>
                <w:ilvl w:val="0"/>
                <w:numId w:val="8"/>
              </w:numPr>
              <w:spacing w:before="120" w:after="120" w:line="288" w:lineRule="auto"/>
              <w:jc w:val="left"/>
            </w:pPr>
          </w:p>
        </w:tc>
        <w:tc>
          <w:tcPr>
            <w:tcW w:w="4440" w:type="dxa"/>
            <w:gridSpan w:val="2"/>
            <w:tcMar>
              <w:top w:w="60" w:type="dxa"/>
              <w:left w:w="120" w:type="dxa"/>
              <w:bottom w:w="30" w:type="dxa"/>
              <w:right w:w="120" w:type="dxa"/>
            </w:tcMar>
          </w:tcPr>
          <w:p w14:paraId="28AB17BB">
            <w:pPr>
              <w:spacing w:before="120" w:after="120" w:line="288" w:lineRule="auto"/>
              <w:jc w:val="left"/>
            </w:pPr>
            <w:r>
              <w:rPr>
                <w:rFonts w:ascii="Arial" w:hAnsi="Arial" w:eastAsia="等线" w:cs="Arial"/>
                <w:color w:val="1F2329"/>
                <w:sz w:val="22"/>
              </w:rPr>
              <w:t>报价无重大漏项或重大不合理</w:t>
            </w:r>
          </w:p>
        </w:tc>
        <w:tc>
          <w:tcPr>
            <w:tcW w:w="765" w:type="dxa"/>
            <w:tcMar>
              <w:top w:w="60" w:type="dxa"/>
              <w:left w:w="120" w:type="dxa"/>
              <w:bottom w:w="30" w:type="dxa"/>
              <w:right w:w="120" w:type="dxa"/>
            </w:tcMar>
          </w:tcPr>
          <w:p w14:paraId="46BA3767">
            <w:pPr>
              <w:spacing w:before="120" w:after="120" w:line="288" w:lineRule="auto"/>
              <w:jc w:val="left"/>
            </w:pPr>
          </w:p>
        </w:tc>
        <w:tc>
          <w:tcPr>
            <w:tcW w:w="765" w:type="dxa"/>
            <w:tcMar>
              <w:top w:w="60" w:type="dxa"/>
              <w:left w:w="120" w:type="dxa"/>
              <w:bottom w:w="30" w:type="dxa"/>
              <w:right w:w="120" w:type="dxa"/>
            </w:tcMar>
          </w:tcPr>
          <w:p w14:paraId="70EC356B">
            <w:pPr>
              <w:spacing w:before="120" w:after="120" w:line="288" w:lineRule="auto"/>
              <w:jc w:val="left"/>
            </w:pPr>
          </w:p>
        </w:tc>
        <w:tc>
          <w:tcPr>
            <w:tcW w:w="765" w:type="dxa"/>
            <w:tcMar>
              <w:top w:w="60" w:type="dxa"/>
              <w:left w:w="120" w:type="dxa"/>
              <w:bottom w:w="30" w:type="dxa"/>
              <w:right w:w="120" w:type="dxa"/>
            </w:tcMar>
          </w:tcPr>
          <w:p w14:paraId="30CA4342">
            <w:pPr>
              <w:spacing w:before="120" w:after="120" w:line="288" w:lineRule="auto"/>
              <w:jc w:val="left"/>
            </w:pPr>
          </w:p>
        </w:tc>
        <w:tc>
          <w:tcPr>
            <w:tcW w:w="765" w:type="dxa"/>
            <w:tcMar>
              <w:top w:w="60" w:type="dxa"/>
              <w:left w:w="120" w:type="dxa"/>
              <w:bottom w:w="30" w:type="dxa"/>
              <w:right w:w="120" w:type="dxa"/>
            </w:tcMar>
          </w:tcPr>
          <w:p w14:paraId="5A82F857">
            <w:pPr>
              <w:spacing w:before="120" w:after="120" w:line="288" w:lineRule="auto"/>
              <w:jc w:val="left"/>
            </w:pPr>
          </w:p>
        </w:tc>
      </w:tr>
      <w:tr w14:paraId="1E355B9A">
        <w:tc>
          <w:tcPr>
            <w:tcW w:w="765" w:type="dxa"/>
            <w:tcMar>
              <w:top w:w="60" w:type="dxa"/>
              <w:left w:w="120" w:type="dxa"/>
              <w:bottom w:w="30" w:type="dxa"/>
              <w:right w:w="120" w:type="dxa"/>
            </w:tcMar>
          </w:tcPr>
          <w:p w14:paraId="19880386">
            <w:pPr>
              <w:numPr>
                <w:ilvl w:val="0"/>
                <w:numId w:val="9"/>
              </w:numPr>
              <w:spacing w:before="120" w:after="120" w:line="288" w:lineRule="auto"/>
              <w:jc w:val="left"/>
            </w:pPr>
          </w:p>
        </w:tc>
        <w:tc>
          <w:tcPr>
            <w:tcW w:w="4440" w:type="dxa"/>
            <w:gridSpan w:val="2"/>
            <w:tcMar>
              <w:top w:w="60" w:type="dxa"/>
              <w:left w:w="120" w:type="dxa"/>
              <w:bottom w:w="30" w:type="dxa"/>
              <w:right w:w="120" w:type="dxa"/>
            </w:tcMar>
          </w:tcPr>
          <w:p w14:paraId="11FBDEB6">
            <w:pPr>
              <w:spacing w:before="120" w:after="120" w:line="288" w:lineRule="auto"/>
              <w:jc w:val="left"/>
            </w:pPr>
            <w:r>
              <w:rPr>
                <w:rFonts w:ascii="Arial" w:hAnsi="Arial" w:eastAsia="等线" w:cs="Arial"/>
                <w:color w:val="1F2329"/>
                <w:sz w:val="22"/>
              </w:rPr>
              <w:t>实质性响应商务和技术要求，全部满足招标文件要求</w:t>
            </w:r>
          </w:p>
        </w:tc>
        <w:tc>
          <w:tcPr>
            <w:tcW w:w="765" w:type="dxa"/>
            <w:tcMar>
              <w:top w:w="60" w:type="dxa"/>
              <w:left w:w="120" w:type="dxa"/>
              <w:bottom w:w="30" w:type="dxa"/>
              <w:right w:w="120" w:type="dxa"/>
            </w:tcMar>
          </w:tcPr>
          <w:p w14:paraId="069B93FC">
            <w:pPr>
              <w:spacing w:before="120" w:after="120" w:line="288" w:lineRule="auto"/>
              <w:jc w:val="left"/>
            </w:pPr>
          </w:p>
        </w:tc>
        <w:tc>
          <w:tcPr>
            <w:tcW w:w="765" w:type="dxa"/>
            <w:tcMar>
              <w:top w:w="60" w:type="dxa"/>
              <w:left w:w="120" w:type="dxa"/>
              <w:bottom w:w="30" w:type="dxa"/>
              <w:right w:w="120" w:type="dxa"/>
            </w:tcMar>
          </w:tcPr>
          <w:p w14:paraId="1988CFF0">
            <w:pPr>
              <w:spacing w:before="120" w:after="120" w:line="288" w:lineRule="auto"/>
              <w:jc w:val="left"/>
            </w:pPr>
          </w:p>
        </w:tc>
        <w:tc>
          <w:tcPr>
            <w:tcW w:w="765" w:type="dxa"/>
            <w:tcMar>
              <w:top w:w="60" w:type="dxa"/>
              <w:left w:w="120" w:type="dxa"/>
              <w:bottom w:w="30" w:type="dxa"/>
              <w:right w:w="120" w:type="dxa"/>
            </w:tcMar>
          </w:tcPr>
          <w:p w14:paraId="309DF62B">
            <w:pPr>
              <w:spacing w:before="120" w:after="120" w:line="288" w:lineRule="auto"/>
              <w:jc w:val="left"/>
            </w:pPr>
          </w:p>
        </w:tc>
        <w:tc>
          <w:tcPr>
            <w:tcW w:w="765" w:type="dxa"/>
            <w:tcMar>
              <w:top w:w="60" w:type="dxa"/>
              <w:left w:w="120" w:type="dxa"/>
              <w:bottom w:w="30" w:type="dxa"/>
              <w:right w:w="120" w:type="dxa"/>
            </w:tcMar>
          </w:tcPr>
          <w:p w14:paraId="36F98A24">
            <w:pPr>
              <w:spacing w:before="120" w:after="120" w:line="288" w:lineRule="auto"/>
              <w:jc w:val="left"/>
            </w:pPr>
          </w:p>
        </w:tc>
      </w:tr>
      <w:tr w14:paraId="5F2D6C54">
        <w:tc>
          <w:tcPr>
            <w:tcW w:w="5205" w:type="dxa"/>
            <w:gridSpan w:val="3"/>
            <w:tcMar>
              <w:top w:w="60" w:type="dxa"/>
              <w:left w:w="120" w:type="dxa"/>
              <w:bottom w:w="30" w:type="dxa"/>
              <w:right w:w="120" w:type="dxa"/>
            </w:tcMar>
          </w:tcPr>
          <w:p w14:paraId="0007D23B">
            <w:pPr>
              <w:spacing w:before="120" w:after="120" w:line="288" w:lineRule="auto"/>
              <w:jc w:val="center"/>
            </w:pPr>
            <w:r>
              <w:rPr>
                <w:rFonts w:ascii="Arial" w:hAnsi="Arial" w:eastAsia="等线" w:cs="Arial"/>
                <w:b/>
                <w:color w:val="1F2329"/>
                <w:sz w:val="22"/>
              </w:rPr>
              <w:t>结论</w:t>
            </w:r>
          </w:p>
        </w:tc>
        <w:tc>
          <w:tcPr>
            <w:tcW w:w="765" w:type="dxa"/>
            <w:tcMar>
              <w:top w:w="60" w:type="dxa"/>
              <w:left w:w="120" w:type="dxa"/>
              <w:bottom w:w="30" w:type="dxa"/>
              <w:right w:w="120" w:type="dxa"/>
            </w:tcMar>
          </w:tcPr>
          <w:p w14:paraId="4718C626">
            <w:pPr>
              <w:spacing w:before="120" w:after="120" w:line="288" w:lineRule="auto"/>
              <w:jc w:val="left"/>
            </w:pPr>
          </w:p>
        </w:tc>
        <w:tc>
          <w:tcPr>
            <w:tcW w:w="765" w:type="dxa"/>
            <w:tcMar>
              <w:top w:w="60" w:type="dxa"/>
              <w:left w:w="120" w:type="dxa"/>
              <w:bottom w:w="30" w:type="dxa"/>
              <w:right w:w="120" w:type="dxa"/>
            </w:tcMar>
          </w:tcPr>
          <w:p w14:paraId="1C7679CC">
            <w:pPr>
              <w:spacing w:before="120" w:after="120" w:line="288" w:lineRule="auto"/>
              <w:jc w:val="left"/>
            </w:pPr>
          </w:p>
        </w:tc>
        <w:tc>
          <w:tcPr>
            <w:tcW w:w="765" w:type="dxa"/>
            <w:tcMar>
              <w:top w:w="60" w:type="dxa"/>
              <w:left w:w="120" w:type="dxa"/>
              <w:bottom w:w="30" w:type="dxa"/>
              <w:right w:w="120" w:type="dxa"/>
            </w:tcMar>
          </w:tcPr>
          <w:p w14:paraId="082B4DFF">
            <w:pPr>
              <w:spacing w:before="120" w:after="120" w:line="288" w:lineRule="auto"/>
              <w:jc w:val="left"/>
            </w:pPr>
          </w:p>
        </w:tc>
        <w:tc>
          <w:tcPr>
            <w:tcW w:w="765" w:type="dxa"/>
            <w:tcMar>
              <w:top w:w="60" w:type="dxa"/>
              <w:left w:w="120" w:type="dxa"/>
              <w:bottom w:w="30" w:type="dxa"/>
              <w:right w:w="120" w:type="dxa"/>
            </w:tcMar>
          </w:tcPr>
          <w:p w14:paraId="005BDCAC">
            <w:pPr>
              <w:spacing w:before="120" w:after="120" w:line="288" w:lineRule="auto"/>
              <w:jc w:val="left"/>
            </w:pPr>
          </w:p>
        </w:tc>
      </w:tr>
      <w:tr w14:paraId="55F8F1F5">
        <w:tc>
          <w:tcPr>
            <w:tcW w:w="1530" w:type="dxa"/>
            <w:gridSpan w:val="2"/>
            <w:tcMar>
              <w:top w:w="60" w:type="dxa"/>
              <w:left w:w="120" w:type="dxa"/>
              <w:bottom w:w="30" w:type="dxa"/>
              <w:right w:w="120" w:type="dxa"/>
            </w:tcMar>
          </w:tcPr>
          <w:p w14:paraId="6CA1B50C">
            <w:pPr>
              <w:spacing w:before="120" w:after="120" w:line="288" w:lineRule="auto"/>
              <w:jc w:val="center"/>
            </w:pPr>
            <w:r>
              <w:rPr>
                <w:rFonts w:ascii="Arial" w:hAnsi="Arial" w:eastAsia="等线" w:cs="Arial"/>
                <w:b/>
                <w:color w:val="1F2329"/>
                <w:sz w:val="22"/>
              </w:rPr>
              <w:t>不通过原因说明</w:t>
            </w:r>
          </w:p>
        </w:tc>
        <w:tc>
          <w:tcPr>
            <w:tcW w:w="6735" w:type="dxa"/>
            <w:gridSpan w:val="5"/>
            <w:tcMar>
              <w:top w:w="60" w:type="dxa"/>
              <w:left w:w="120" w:type="dxa"/>
              <w:bottom w:w="30" w:type="dxa"/>
              <w:right w:w="120" w:type="dxa"/>
            </w:tcMar>
          </w:tcPr>
          <w:p w14:paraId="12AB701E">
            <w:pPr>
              <w:spacing w:before="120" w:after="120" w:line="288" w:lineRule="auto"/>
              <w:jc w:val="left"/>
            </w:pPr>
          </w:p>
        </w:tc>
      </w:tr>
    </w:tbl>
    <w:p w14:paraId="4A6733A6">
      <w:pPr>
        <w:spacing w:before="120" w:after="120" w:line="288" w:lineRule="auto"/>
        <w:jc w:val="left"/>
      </w:pPr>
      <w:r>
        <w:rPr>
          <w:rFonts w:ascii="Arial" w:hAnsi="Arial" w:eastAsia="等线" w:cs="Arial"/>
          <w:b/>
          <w:color w:val="1F2329"/>
          <w:sz w:val="22"/>
        </w:rPr>
        <w:t>评委签名：                                     日期：</w:t>
      </w:r>
    </w:p>
    <w:p w14:paraId="74353381">
      <w:pPr>
        <w:spacing w:before="120" w:after="120" w:line="288" w:lineRule="auto"/>
        <w:jc w:val="left"/>
      </w:pPr>
      <w:r>
        <w:rPr>
          <w:rFonts w:ascii="Arial" w:hAnsi="Arial" w:eastAsia="等线" w:cs="Arial"/>
          <w:color w:val="1F2329"/>
          <w:sz w:val="22"/>
        </w:rPr>
        <w:t>注：</w:t>
      </w:r>
    </w:p>
    <w:p w14:paraId="3805D1A7">
      <w:pPr>
        <w:spacing w:before="120" w:after="120" w:line="288" w:lineRule="auto"/>
        <w:jc w:val="left"/>
      </w:pPr>
      <w:r>
        <w:rPr>
          <w:rFonts w:ascii="Arial" w:hAnsi="Arial" w:eastAsia="等线" w:cs="Arial"/>
          <w:color w:val="1F2329"/>
          <w:sz w:val="22"/>
        </w:rPr>
        <w:t>1．评审时评委对投标人是否满足要求逐条标注评审意见，“是”标记为“√”，“否”标记为“×”；</w:t>
      </w:r>
    </w:p>
    <w:p w14:paraId="5248BBD3">
      <w:pPr>
        <w:spacing w:before="120" w:after="120" w:line="288" w:lineRule="auto"/>
        <w:jc w:val="left"/>
      </w:pPr>
      <w:r>
        <w:rPr>
          <w:rFonts w:ascii="Arial" w:hAnsi="Arial" w:eastAsia="等线" w:cs="Arial"/>
          <w:color w:val="1F2329"/>
          <w:sz w:val="22"/>
        </w:rPr>
        <w:t>2．评审结论栏统一填写为“通过”或“不通过”，出现一个“×”为“不通过”；</w:t>
      </w:r>
    </w:p>
    <w:p w14:paraId="4B5A646B">
      <w:pPr>
        <w:spacing w:before="120" w:after="120" w:line="288" w:lineRule="auto"/>
        <w:jc w:val="left"/>
      </w:pPr>
      <w:r>
        <w:rPr>
          <w:rFonts w:ascii="Arial" w:hAnsi="Arial" w:eastAsia="等线" w:cs="Arial"/>
          <w:color w:val="1F2329"/>
          <w:sz w:val="22"/>
        </w:rPr>
        <w:t>3．对结论为“不通过”的投标，要说明原因。</w:t>
      </w:r>
    </w:p>
    <w:p w14:paraId="65CB43BF">
      <w:pPr>
        <w:pBdr>
          <w:bottom w:val="single" w:color="DEE0E3" w:sz="2" w:space="0"/>
          <w:between w:val="single" w:color="DEE0E3" w:sz="2" w:space="0"/>
        </w:pBdr>
        <w:spacing w:before="120" w:after="120" w:line="288" w:lineRule="auto"/>
      </w:pPr>
    </w:p>
    <w:p w14:paraId="41F2DF49">
      <w:pPr>
        <w:spacing w:before="320" w:after="120" w:line="288" w:lineRule="auto"/>
        <w:jc w:val="left"/>
        <w:outlineLvl w:val="1"/>
      </w:pPr>
      <w:r>
        <w:rPr>
          <w:rFonts w:ascii="Arial" w:hAnsi="Arial" w:eastAsia="等线" w:cs="Arial"/>
          <w:b/>
          <w:color w:val="1F2329"/>
          <w:sz w:val="32"/>
        </w:rPr>
        <w:t>附表2：评分标准表</w:t>
      </w:r>
    </w:p>
    <w:p w14:paraId="1D6CD8C0">
      <w:pPr>
        <w:spacing w:before="120" w:after="120" w:line="288" w:lineRule="auto"/>
        <w:jc w:val="left"/>
      </w:pPr>
      <w:r>
        <w:rPr>
          <w:rFonts w:ascii="Arial" w:hAnsi="Arial" w:eastAsia="等线" w:cs="Arial"/>
          <w:color w:val="1F2329"/>
          <w:sz w:val="22"/>
        </w:rPr>
        <w:t>项目编号：                    项目名称：</w:t>
      </w:r>
    </w:p>
    <w:tbl>
      <w:tblPr>
        <w:tblStyle w:val="4"/>
        <w:tblW w:w="13325" w:type="dxa"/>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426"/>
        <w:gridCol w:w="708"/>
        <w:gridCol w:w="709"/>
        <w:gridCol w:w="709"/>
        <w:gridCol w:w="4252"/>
        <w:gridCol w:w="47"/>
        <w:gridCol w:w="520"/>
        <w:gridCol w:w="47"/>
        <w:gridCol w:w="520"/>
        <w:gridCol w:w="47"/>
        <w:gridCol w:w="5340"/>
      </w:tblGrid>
      <w:tr w14:paraId="3FB76304">
        <w:tc>
          <w:tcPr>
            <w:tcW w:w="426" w:type="dxa"/>
            <w:tcMar>
              <w:top w:w="60" w:type="dxa"/>
              <w:left w:w="120" w:type="dxa"/>
              <w:bottom w:w="30" w:type="dxa"/>
              <w:right w:w="120" w:type="dxa"/>
            </w:tcMar>
          </w:tcPr>
          <w:p w14:paraId="73C4006F">
            <w:pPr>
              <w:spacing w:before="120" w:after="120" w:line="288" w:lineRule="auto"/>
              <w:jc w:val="center"/>
            </w:pPr>
            <w:r>
              <w:rPr>
                <w:rFonts w:ascii="Arial" w:hAnsi="Arial" w:eastAsia="等线" w:cs="Arial"/>
                <w:b/>
                <w:color w:val="1F2329"/>
                <w:sz w:val="22"/>
              </w:rPr>
              <w:t>序号</w:t>
            </w:r>
          </w:p>
        </w:tc>
        <w:tc>
          <w:tcPr>
            <w:tcW w:w="708" w:type="dxa"/>
            <w:tcMar>
              <w:top w:w="60" w:type="dxa"/>
              <w:left w:w="120" w:type="dxa"/>
              <w:bottom w:w="30" w:type="dxa"/>
              <w:right w:w="120" w:type="dxa"/>
            </w:tcMar>
          </w:tcPr>
          <w:p w14:paraId="4151957D">
            <w:pPr>
              <w:spacing w:before="120" w:after="120" w:line="288" w:lineRule="auto"/>
              <w:jc w:val="center"/>
            </w:pPr>
            <w:r>
              <w:rPr>
                <w:rFonts w:ascii="Arial" w:hAnsi="Arial" w:eastAsia="等线" w:cs="Arial"/>
                <w:b/>
                <w:color w:val="1F2329"/>
                <w:sz w:val="22"/>
              </w:rPr>
              <w:t>评审内容</w:t>
            </w:r>
          </w:p>
        </w:tc>
        <w:tc>
          <w:tcPr>
            <w:tcW w:w="709" w:type="dxa"/>
            <w:tcMar>
              <w:top w:w="60" w:type="dxa"/>
              <w:left w:w="120" w:type="dxa"/>
              <w:bottom w:w="30" w:type="dxa"/>
              <w:right w:w="120" w:type="dxa"/>
            </w:tcMar>
          </w:tcPr>
          <w:p w14:paraId="71E0BD4A">
            <w:pPr>
              <w:spacing w:before="120" w:after="120" w:line="288" w:lineRule="auto"/>
              <w:jc w:val="center"/>
            </w:pPr>
            <w:r>
              <w:rPr>
                <w:rFonts w:ascii="Arial" w:hAnsi="Arial" w:eastAsia="等线" w:cs="Arial"/>
                <w:b/>
                <w:color w:val="1F2329"/>
                <w:sz w:val="22"/>
              </w:rPr>
              <w:t>评审项目</w:t>
            </w:r>
          </w:p>
        </w:tc>
        <w:tc>
          <w:tcPr>
            <w:tcW w:w="709" w:type="dxa"/>
            <w:tcMar>
              <w:top w:w="60" w:type="dxa"/>
              <w:left w:w="120" w:type="dxa"/>
              <w:bottom w:w="30" w:type="dxa"/>
              <w:right w:w="120" w:type="dxa"/>
            </w:tcMar>
          </w:tcPr>
          <w:p w14:paraId="55CABAC4">
            <w:pPr>
              <w:spacing w:before="120" w:after="120" w:line="288" w:lineRule="auto"/>
              <w:jc w:val="center"/>
            </w:pPr>
            <w:r>
              <w:rPr>
                <w:rFonts w:ascii="Arial" w:hAnsi="Arial" w:eastAsia="等线" w:cs="Arial"/>
                <w:b/>
                <w:color w:val="1F2329"/>
                <w:sz w:val="22"/>
              </w:rPr>
              <w:t>分值</w:t>
            </w:r>
          </w:p>
        </w:tc>
        <w:tc>
          <w:tcPr>
            <w:tcW w:w="4299" w:type="dxa"/>
            <w:gridSpan w:val="2"/>
            <w:tcMar>
              <w:top w:w="60" w:type="dxa"/>
              <w:left w:w="120" w:type="dxa"/>
              <w:bottom w:w="30" w:type="dxa"/>
              <w:right w:w="120" w:type="dxa"/>
            </w:tcMar>
          </w:tcPr>
          <w:p w14:paraId="5D6BC6D8">
            <w:pPr>
              <w:spacing w:before="120" w:after="120" w:line="288" w:lineRule="auto"/>
              <w:jc w:val="center"/>
            </w:pPr>
            <w:r>
              <w:rPr>
                <w:rFonts w:ascii="Arial" w:hAnsi="Arial" w:eastAsia="等线" w:cs="Arial"/>
                <w:b/>
                <w:color w:val="1F2329"/>
                <w:sz w:val="22"/>
              </w:rPr>
              <w:t>评分细则</w:t>
            </w:r>
          </w:p>
        </w:tc>
        <w:tc>
          <w:tcPr>
            <w:tcW w:w="567" w:type="dxa"/>
            <w:gridSpan w:val="2"/>
            <w:tcMar>
              <w:top w:w="60" w:type="dxa"/>
              <w:left w:w="120" w:type="dxa"/>
              <w:bottom w:w="30" w:type="dxa"/>
              <w:right w:w="120" w:type="dxa"/>
            </w:tcMar>
          </w:tcPr>
          <w:p w14:paraId="0AB83DEA">
            <w:pPr>
              <w:spacing w:before="120" w:after="120" w:line="288" w:lineRule="auto"/>
              <w:jc w:val="center"/>
            </w:pPr>
            <w:r>
              <w:rPr>
                <w:rFonts w:ascii="Arial" w:hAnsi="Arial" w:eastAsia="等线" w:cs="Arial"/>
                <w:color w:val="1F2329"/>
                <w:sz w:val="22"/>
              </w:rPr>
              <w:t>A投标人</w:t>
            </w:r>
          </w:p>
        </w:tc>
        <w:tc>
          <w:tcPr>
            <w:tcW w:w="567" w:type="dxa"/>
            <w:gridSpan w:val="2"/>
            <w:tcMar>
              <w:top w:w="60" w:type="dxa"/>
              <w:left w:w="120" w:type="dxa"/>
              <w:bottom w:w="30" w:type="dxa"/>
              <w:right w:w="120" w:type="dxa"/>
            </w:tcMar>
          </w:tcPr>
          <w:p w14:paraId="592BEDA2">
            <w:pPr>
              <w:spacing w:before="120" w:after="120" w:line="288" w:lineRule="auto"/>
              <w:jc w:val="center"/>
            </w:pPr>
            <w:r>
              <w:rPr>
                <w:rFonts w:ascii="Arial" w:hAnsi="Arial" w:eastAsia="等线" w:cs="Arial"/>
                <w:color w:val="1F2329"/>
                <w:sz w:val="22"/>
              </w:rPr>
              <w:t>B投标人</w:t>
            </w:r>
          </w:p>
        </w:tc>
        <w:tc>
          <w:tcPr>
            <w:tcW w:w="5340" w:type="dxa"/>
            <w:tcMar>
              <w:top w:w="60" w:type="dxa"/>
              <w:left w:w="120" w:type="dxa"/>
              <w:bottom w:w="30" w:type="dxa"/>
              <w:right w:w="120" w:type="dxa"/>
            </w:tcMar>
          </w:tcPr>
          <w:p w14:paraId="05483F77">
            <w:pPr>
              <w:spacing w:before="120" w:after="120" w:line="288" w:lineRule="auto"/>
              <w:jc w:val="center"/>
            </w:pPr>
            <w:r>
              <w:rPr>
                <w:rFonts w:ascii="Arial" w:hAnsi="Arial" w:eastAsia="等线" w:cs="Arial"/>
                <w:color w:val="1F2329"/>
                <w:sz w:val="22"/>
              </w:rPr>
              <w:t>C投标人</w:t>
            </w:r>
          </w:p>
        </w:tc>
      </w:tr>
      <w:tr w14:paraId="3D9470CE">
        <w:tc>
          <w:tcPr>
            <w:tcW w:w="426" w:type="dxa"/>
            <w:tcMar>
              <w:top w:w="60" w:type="dxa"/>
              <w:left w:w="120" w:type="dxa"/>
              <w:bottom w:w="30" w:type="dxa"/>
              <w:right w:w="120" w:type="dxa"/>
            </w:tcMar>
          </w:tcPr>
          <w:p w14:paraId="795E5F6D">
            <w:pPr>
              <w:spacing w:before="120" w:after="120" w:line="288" w:lineRule="auto"/>
              <w:jc w:val="center"/>
            </w:pPr>
            <w:r>
              <w:rPr>
                <w:rFonts w:ascii="Arial" w:hAnsi="Arial" w:eastAsia="等线" w:cs="Arial"/>
                <w:color w:val="1F2329"/>
                <w:sz w:val="22"/>
              </w:rPr>
              <w:t>1</w:t>
            </w:r>
          </w:p>
        </w:tc>
        <w:tc>
          <w:tcPr>
            <w:tcW w:w="708" w:type="dxa"/>
            <w:tcMar>
              <w:top w:w="60" w:type="dxa"/>
              <w:left w:w="120" w:type="dxa"/>
              <w:bottom w:w="30" w:type="dxa"/>
              <w:right w:w="120" w:type="dxa"/>
            </w:tcMar>
          </w:tcPr>
          <w:p w14:paraId="347FC3AC">
            <w:pPr>
              <w:spacing w:before="120" w:after="120" w:line="288" w:lineRule="auto"/>
              <w:jc w:val="center"/>
            </w:pPr>
            <w:r>
              <w:rPr>
                <w:rFonts w:ascii="Arial" w:hAnsi="Arial" w:eastAsia="等线" w:cs="Arial"/>
                <w:color w:val="1F2329"/>
                <w:sz w:val="22"/>
              </w:rPr>
              <w:t>报价</w:t>
            </w:r>
            <w:r>
              <w:rPr>
                <w:rFonts w:ascii="Arial" w:hAnsi="Arial" w:eastAsia="等线" w:cs="Arial"/>
                <w:sz w:val="22"/>
              </w:rPr>
              <w:br w:type="textWrapping"/>
            </w:r>
            <w:r>
              <w:rPr>
                <w:rFonts w:ascii="Arial" w:hAnsi="Arial" w:eastAsia="等线" w:cs="Arial"/>
                <w:color w:val="1F2329"/>
                <w:sz w:val="22"/>
              </w:rPr>
              <w:t>（40%）</w:t>
            </w:r>
          </w:p>
        </w:tc>
        <w:tc>
          <w:tcPr>
            <w:tcW w:w="709" w:type="dxa"/>
            <w:tcMar>
              <w:top w:w="60" w:type="dxa"/>
              <w:left w:w="120" w:type="dxa"/>
              <w:bottom w:w="30" w:type="dxa"/>
              <w:right w:w="120" w:type="dxa"/>
            </w:tcMar>
          </w:tcPr>
          <w:p w14:paraId="248266B1">
            <w:pPr>
              <w:spacing w:before="120" w:after="120" w:line="288" w:lineRule="auto"/>
              <w:jc w:val="left"/>
            </w:pPr>
            <w:r>
              <w:rPr>
                <w:rFonts w:ascii="Arial" w:hAnsi="Arial" w:eastAsia="等线" w:cs="Arial"/>
                <w:color w:val="1F2329"/>
                <w:sz w:val="22"/>
              </w:rPr>
              <w:t>报价</w:t>
            </w:r>
          </w:p>
          <w:p w14:paraId="39AA5989">
            <w:pPr>
              <w:spacing w:before="120" w:after="120" w:line="288" w:lineRule="auto"/>
              <w:jc w:val="left"/>
            </w:pPr>
          </w:p>
        </w:tc>
        <w:tc>
          <w:tcPr>
            <w:tcW w:w="709" w:type="dxa"/>
            <w:tcMar>
              <w:top w:w="60" w:type="dxa"/>
              <w:left w:w="120" w:type="dxa"/>
              <w:bottom w:w="30" w:type="dxa"/>
              <w:right w:w="120" w:type="dxa"/>
            </w:tcMar>
          </w:tcPr>
          <w:p w14:paraId="5739B050">
            <w:pPr>
              <w:spacing w:before="120" w:after="120" w:line="288" w:lineRule="auto"/>
              <w:jc w:val="center"/>
            </w:pPr>
            <w:r>
              <w:rPr>
                <w:rFonts w:ascii="Arial" w:hAnsi="Arial" w:eastAsia="等线" w:cs="Arial"/>
                <w:color w:val="1F2329"/>
                <w:sz w:val="22"/>
              </w:rPr>
              <w:t>40</w:t>
            </w:r>
          </w:p>
          <w:p w14:paraId="5B2DDB35">
            <w:pPr>
              <w:spacing w:before="120" w:after="120" w:line="288" w:lineRule="auto"/>
              <w:jc w:val="left"/>
            </w:pPr>
          </w:p>
        </w:tc>
        <w:tc>
          <w:tcPr>
            <w:tcW w:w="4299" w:type="dxa"/>
            <w:gridSpan w:val="2"/>
            <w:tcMar>
              <w:top w:w="60" w:type="dxa"/>
              <w:left w:w="120" w:type="dxa"/>
              <w:bottom w:w="30" w:type="dxa"/>
              <w:right w:w="120" w:type="dxa"/>
            </w:tcMar>
          </w:tcPr>
          <w:p w14:paraId="093F5A8C">
            <w:pPr>
              <w:spacing w:before="120" w:after="120" w:line="288" w:lineRule="auto"/>
              <w:jc w:val="left"/>
            </w:pPr>
            <w:r>
              <w:rPr>
                <w:rFonts w:ascii="Arial" w:hAnsi="Arial" w:eastAsia="等线" w:cs="Arial"/>
                <w:color w:val="1F2329"/>
                <w:sz w:val="22"/>
              </w:rPr>
              <w:t>通过评标委员会评审后的有效报价（含税价）最低价为基准价。（报价最低价如低于所有供应商报价的算数平均值的70%，不予作为基准价）</w:t>
            </w:r>
          </w:p>
          <w:p w14:paraId="5E815B9D">
            <w:pPr>
              <w:spacing w:before="120" w:after="120" w:line="288" w:lineRule="auto"/>
              <w:jc w:val="left"/>
            </w:pPr>
            <w:r>
              <w:rPr>
                <w:rFonts w:ascii="Arial" w:hAnsi="Arial" w:eastAsia="等线" w:cs="Arial"/>
                <w:color w:val="1F2329"/>
                <w:sz w:val="22"/>
              </w:rPr>
              <w:t>1.投标人的报价等于基准价或低于基准价，得分为40分；</w:t>
            </w:r>
          </w:p>
          <w:p w14:paraId="23A47D10">
            <w:pPr>
              <w:spacing w:before="120" w:after="120" w:line="288" w:lineRule="auto"/>
              <w:jc w:val="left"/>
            </w:pPr>
            <w:r>
              <w:rPr>
                <w:rFonts w:ascii="Arial" w:hAnsi="Arial" w:eastAsia="等线" w:cs="Arial"/>
                <w:color w:val="1F2329"/>
                <w:sz w:val="22"/>
              </w:rPr>
              <w:t>2.高于基准价的价格分统一按下列公式计算：投标报价得分=（评标基准价/投标报价）×40%×100；计算结果保留至小数点后两位。</w:t>
            </w:r>
          </w:p>
        </w:tc>
        <w:tc>
          <w:tcPr>
            <w:tcW w:w="567" w:type="dxa"/>
            <w:gridSpan w:val="2"/>
            <w:tcMar>
              <w:top w:w="60" w:type="dxa"/>
              <w:left w:w="120" w:type="dxa"/>
              <w:bottom w:w="30" w:type="dxa"/>
              <w:right w:w="120" w:type="dxa"/>
            </w:tcMar>
          </w:tcPr>
          <w:p w14:paraId="785E9F48">
            <w:pPr>
              <w:spacing w:before="120" w:after="120" w:line="288" w:lineRule="auto"/>
              <w:jc w:val="left"/>
            </w:pPr>
            <w:r>
              <w:rPr>
                <w:rFonts w:ascii="Arial" w:hAnsi="Arial" w:eastAsia="等线" w:cs="Arial"/>
                <w:color w:val="1F2329"/>
                <w:sz w:val="22"/>
              </w:rPr>
              <w:t>　</w:t>
            </w:r>
          </w:p>
        </w:tc>
        <w:tc>
          <w:tcPr>
            <w:tcW w:w="567" w:type="dxa"/>
            <w:gridSpan w:val="2"/>
            <w:tcMar>
              <w:top w:w="60" w:type="dxa"/>
              <w:left w:w="120" w:type="dxa"/>
              <w:bottom w:w="30" w:type="dxa"/>
              <w:right w:w="120" w:type="dxa"/>
            </w:tcMar>
          </w:tcPr>
          <w:p w14:paraId="61119081">
            <w:pPr>
              <w:spacing w:before="120" w:after="120" w:line="288" w:lineRule="auto"/>
              <w:jc w:val="left"/>
            </w:pPr>
            <w:r>
              <w:rPr>
                <w:rFonts w:ascii="Arial" w:hAnsi="Arial" w:eastAsia="等线" w:cs="Arial"/>
                <w:color w:val="1F2329"/>
                <w:sz w:val="22"/>
              </w:rPr>
              <w:t>　</w:t>
            </w:r>
          </w:p>
          <w:p w14:paraId="79E18EBC">
            <w:pPr>
              <w:spacing w:before="120" w:after="120" w:line="288" w:lineRule="auto"/>
              <w:jc w:val="left"/>
            </w:pPr>
          </w:p>
        </w:tc>
        <w:tc>
          <w:tcPr>
            <w:tcW w:w="5340" w:type="dxa"/>
            <w:tcMar>
              <w:top w:w="60" w:type="dxa"/>
              <w:left w:w="120" w:type="dxa"/>
              <w:bottom w:w="30" w:type="dxa"/>
              <w:right w:w="120" w:type="dxa"/>
            </w:tcMar>
          </w:tcPr>
          <w:p w14:paraId="5D2DB563">
            <w:pPr>
              <w:spacing w:before="120" w:after="120" w:line="288" w:lineRule="auto"/>
              <w:jc w:val="left"/>
            </w:pPr>
            <w:r>
              <w:rPr>
                <w:rFonts w:ascii="Arial" w:hAnsi="Arial" w:eastAsia="等线" w:cs="Arial"/>
                <w:color w:val="1F2329"/>
                <w:sz w:val="22"/>
              </w:rPr>
              <w:t>　</w:t>
            </w:r>
          </w:p>
        </w:tc>
      </w:tr>
      <w:tr w14:paraId="7F3D15CF">
        <w:tc>
          <w:tcPr>
            <w:tcW w:w="426" w:type="dxa"/>
            <w:vMerge w:val="restart"/>
            <w:tcMar>
              <w:top w:w="60" w:type="dxa"/>
              <w:left w:w="120" w:type="dxa"/>
              <w:bottom w:w="30" w:type="dxa"/>
              <w:right w:w="120" w:type="dxa"/>
            </w:tcMar>
          </w:tcPr>
          <w:p w14:paraId="02B86083">
            <w:pPr>
              <w:spacing w:before="120" w:after="120" w:line="288" w:lineRule="auto"/>
              <w:jc w:val="center"/>
            </w:pPr>
            <w:r>
              <w:rPr>
                <w:rFonts w:ascii="Arial" w:hAnsi="Arial" w:eastAsia="等线" w:cs="Arial"/>
                <w:color w:val="1F2329"/>
                <w:sz w:val="22"/>
              </w:rPr>
              <w:t>2</w:t>
            </w:r>
          </w:p>
        </w:tc>
        <w:tc>
          <w:tcPr>
            <w:tcW w:w="708" w:type="dxa"/>
            <w:vMerge w:val="restart"/>
            <w:tcMar>
              <w:top w:w="60" w:type="dxa"/>
              <w:left w:w="120" w:type="dxa"/>
              <w:bottom w:w="30" w:type="dxa"/>
              <w:right w:w="120" w:type="dxa"/>
            </w:tcMar>
          </w:tcPr>
          <w:p w14:paraId="765B349D">
            <w:pPr>
              <w:spacing w:before="120" w:after="120" w:line="288" w:lineRule="auto"/>
              <w:jc w:val="center"/>
            </w:pPr>
            <w:r>
              <w:rPr>
                <w:rFonts w:ascii="Arial" w:hAnsi="Arial" w:eastAsia="等线" w:cs="Arial"/>
                <w:color w:val="1F2329"/>
                <w:sz w:val="22"/>
              </w:rPr>
              <w:t>商务</w:t>
            </w:r>
            <w:r>
              <w:rPr>
                <w:rFonts w:ascii="Arial" w:hAnsi="Arial" w:eastAsia="等线" w:cs="Arial"/>
                <w:sz w:val="22"/>
              </w:rPr>
              <w:br w:type="textWrapping"/>
            </w:r>
            <w:r>
              <w:rPr>
                <w:rFonts w:ascii="Arial" w:hAnsi="Arial" w:eastAsia="等线" w:cs="Arial"/>
                <w:color w:val="1F2329"/>
                <w:sz w:val="22"/>
              </w:rPr>
              <w:t>（10%）</w:t>
            </w:r>
          </w:p>
          <w:p w14:paraId="23FE5FA1">
            <w:pPr>
              <w:spacing w:before="120" w:after="120" w:line="288" w:lineRule="auto"/>
              <w:jc w:val="center"/>
            </w:pPr>
          </w:p>
        </w:tc>
        <w:tc>
          <w:tcPr>
            <w:tcW w:w="709" w:type="dxa"/>
            <w:tcMar>
              <w:top w:w="60" w:type="dxa"/>
              <w:left w:w="120" w:type="dxa"/>
              <w:bottom w:w="30" w:type="dxa"/>
              <w:right w:w="120" w:type="dxa"/>
            </w:tcMar>
          </w:tcPr>
          <w:p w14:paraId="70A75FF4">
            <w:pPr>
              <w:spacing w:before="120" w:after="120" w:line="288" w:lineRule="auto"/>
              <w:jc w:val="center"/>
            </w:pPr>
            <w:r>
              <w:rPr>
                <w:rFonts w:ascii="Arial" w:hAnsi="Arial" w:eastAsia="等线" w:cs="Arial"/>
                <w:color w:val="1F2329"/>
                <w:sz w:val="22"/>
              </w:rPr>
              <w:t>企业综合实力</w:t>
            </w:r>
          </w:p>
          <w:p w14:paraId="601903E2">
            <w:pPr>
              <w:spacing w:before="120" w:after="120" w:line="288" w:lineRule="auto"/>
              <w:jc w:val="center"/>
            </w:pPr>
          </w:p>
        </w:tc>
        <w:tc>
          <w:tcPr>
            <w:tcW w:w="709" w:type="dxa"/>
            <w:tcMar>
              <w:top w:w="60" w:type="dxa"/>
              <w:left w:w="120" w:type="dxa"/>
              <w:bottom w:w="30" w:type="dxa"/>
              <w:right w:w="120" w:type="dxa"/>
            </w:tcMar>
          </w:tcPr>
          <w:p w14:paraId="3AB6D2D6">
            <w:pPr>
              <w:spacing w:before="120" w:after="120" w:line="288" w:lineRule="auto"/>
              <w:jc w:val="center"/>
            </w:pPr>
            <w:r>
              <w:rPr>
                <w:rFonts w:ascii="Arial" w:hAnsi="Arial" w:eastAsia="等线" w:cs="Arial"/>
                <w:color w:val="1F2329"/>
                <w:sz w:val="22"/>
              </w:rPr>
              <w:t>5</w:t>
            </w:r>
          </w:p>
          <w:p w14:paraId="12C33E80">
            <w:pPr>
              <w:spacing w:before="120" w:after="120" w:line="288" w:lineRule="auto"/>
              <w:jc w:val="center"/>
            </w:pPr>
          </w:p>
        </w:tc>
        <w:tc>
          <w:tcPr>
            <w:tcW w:w="4299" w:type="dxa"/>
            <w:gridSpan w:val="2"/>
            <w:tcMar>
              <w:top w:w="60" w:type="dxa"/>
              <w:left w:w="120" w:type="dxa"/>
              <w:bottom w:w="30" w:type="dxa"/>
              <w:right w:w="120" w:type="dxa"/>
            </w:tcMar>
          </w:tcPr>
          <w:p w14:paraId="67417769">
            <w:pPr>
              <w:spacing w:before="120" w:after="120" w:line="288" w:lineRule="auto"/>
              <w:jc w:val="left"/>
            </w:pPr>
            <w:r>
              <w:rPr>
                <w:rFonts w:ascii="Arial" w:hAnsi="Arial" w:eastAsia="等线" w:cs="Arial"/>
                <w:sz w:val="22"/>
              </w:rPr>
              <w:t>1、投标人认证情况：</w:t>
            </w:r>
            <w:r>
              <w:rPr>
                <w:rFonts w:ascii="Arial" w:hAnsi="Arial" w:eastAsia="等线" w:cs="Arial"/>
                <w:sz w:val="22"/>
              </w:rPr>
              <w:br w:type="textWrapping"/>
            </w:r>
            <w:r>
              <w:rPr>
                <w:rFonts w:ascii="Arial" w:hAnsi="Arial" w:eastAsia="等线" w:cs="Arial"/>
                <w:sz w:val="22"/>
              </w:rPr>
              <w:t>投标人具有信息安全管理体系认证证书、IT服务管理体系认证证书、质量管理体系认证证书，每提供一个得1分；</w:t>
            </w:r>
            <w:r>
              <w:rPr>
                <w:rFonts w:ascii="Arial" w:hAnsi="Arial" w:eastAsia="等线" w:cs="Arial"/>
                <w:sz w:val="22"/>
              </w:rPr>
              <w:br w:type="textWrapping"/>
            </w:r>
            <w:r>
              <w:rPr>
                <w:rFonts w:ascii="Arial" w:hAnsi="Arial" w:eastAsia="等线" w:cs="Arial"/>
                <w:sz w:val="22"/>
              </w:rPr>
              <w:t>注：投标人需提供</w:t>
            </w:r>
            <w:r>
              <w:rPr>
                <w:rFonts w:ascii="Cambria Math" w:hAnsi="Cambria Math" w:eastAsia="等线" w:cs="Cambria Math"/>
                <w:sz w:val="22"/>
              </w:rPr>
              <w:t>①</w:t>
            </w:r>
            <w:r>
              <w:rPr>
                <w:rFonts w:ascii="Arial" w:hAnsi="Arial" w:eastAsia="等线" w:cs="Arial"/>
                <w:sz w:val="22"/>
              </w:rPr>
              <w:t>有效期内的认证证书扫描件；</w:t>
            </w:r>
            <w:r>
              <w:rPr>
                <w:rFonts w:ascii="Cambria Math" w:hAnsi="Cambria Math" w:eastAsia="等线" w:cs="Cambria Math"/>
                <w:sz w:val="22"/>
              </w:rPr>
              <w:t>②</w:t>
            </w:r>
            <w:r>
              <w:rPr>
                <w:rFonts w:ascii="Arial" w:hAnsi="Arial" w:eastAsia="等线" w:cs="Arial"/>
                <w:sz w:val="22"/>
              </w:rPr>
              <w:t>认证证书信息须可在国家认证认可监督管理委员会官方网站</w:t>
            </w:r>
            <w:r>
              <w:fldChar w:fldCharType="begin"/>
            </w:r>
            <w:r>
              <w:instrText xml:space="preserve"> HYPERLINK "http://www.cnca.gov.cn" \h </w:instrText>
            </w:r>
            <w:r>
              <w:fldChar w:fldCharType="separate"/>
            </w:r>
            <w:r>
              <w:rPr>
                <w:rFonts w:ascii="Arial" w:hAnsi="Arial" w:eastAsia="等线" w:cs="Arial"/>
                <w:color w:val="3370FF"/>
                <w:sz w:val="22"/>
              </w:rPr>
              <w:t>www.cnca.gov.cn</w:t>
            </w:r>
            <w:r>
              <w:rPr>
                <w:rFonts w:ascii="Arial" w:hAnsi="Arial" w:eastAsia="等线" w:cs="Arial"/>
                <w:color w:val="3370FF"/>
                <w:sz w:val="22"/>
              </w:rPr>
              <w:fldChar w:fldCharType="end"/>
            </w:r>
            <w:r>
              <w:rPr>
                <w:rFonts w:ascii="Arial" w:hAnsi="Arial" w:eastAsia="等线" w:cs="Arial"/>
                <w:sz w:val="22"/>
              </w:rPr>
              <w:t>查询。打印认证证书网站公布的链接信息资料（网址以</w:t>
            </w:r>
            <w:r>
              <w:fldChar w:fldCharType="begin"/>
            </w:r>
            <w:r>
              <w:instrText xml:space="preserve"> HYPERLINK "http://cx.cnca.cn/CertECloud/index/index/page" \h </w:instrText>
            </w:r>
            <w:r>
              <w:fldChar w:fldCharType="separate"/>
            </w:r>
            <w:r>
              <w:rPr>
                <w:rFonts w:ascii="Arial" w:hAnsi="Arial" w:eastAsia="等线" w:cs="Arial"/>
                <w:color w:val="3370FF"/>
                <w:sz w:val="22"/>
              </w:rPr>
              <w:t>http://cx.cnca.cn/CertECloud/index/index/page</w:t>
            </w:r>
            <w:r>
              <w:rPr>
                <w:rFonts w:ascii="Arial" w:hAnsi="Arial" w:eastAsia="等线" w:cs="Arial"/>
                <w:color w:val="3370FF"/>
                <w:sz w:val="22"/>
              </w:rPr>
              <w:fldChar w:fldCharType="end"/>
            </w:r>
            <w:r>
              <w:rPr>
                <w:rFonts w:ascii="Arial" w:hAnsi="Arial" w:eastAsia="等线" w:cs="Arial"/>
                <w:sz w:val="22"/>
              </w:rPr>
              <w:t>网站公布为准），资料证书状态须显示“有效”。未提供或不清晰不得分。</w:t>
            </w:r>
            <w:r>
              <w:rPr>
                <w:rFonts w:ascii="Arial" w:hAnsi="Arial" w:eastAsia="等线" w:cs="Arial"/>
                <w:sz w:val="22"/>
              </w:rPr>
              <w:br w:type="textWrapping"/>
            </w:r>
            <w:r>
              <w:rPr>
                <w:rFonts w:ascii="Arial" w:hAnsi="Arial" w:eastAsia="等线" w:cs="Arial"/>
                <w:sz w:val="22"/>
              </w:rPr>
              <w:t>2、投标人研发能力：</w:t>
            </w:r>
            <w:r>
              <w:rPr>
                <w:rFonts w:ascii="Arial" w:hAnsi="Arial" w:eastAsia="等线" w:cs="Arial"/>
                <w:sz w:val="22"/>
              </w:rPr>
              <w:br w:type="textWrapping"/>
            </w:r>
            <w:r>
              <w:rPr>
                <w:rFonts w:ascii="Arial" w:hAnsi="Arial" w:eastAsia="等线" w:cs="Arial"/>
                <w:sz w:val="22"/>
              </w:rPr>
              <w:t>投标人具有软件著作权登记证或专利证书，包含对象存储、大数据文件存储、高性能计算、云计算等关键词的，每提供1个的，得1分，本项最高2分。一个软件著作权登记证或专利证书包含多个上述关键词的、提供多个同一关键词的软件著作权登记证或专利证书的，不重复得分，以得分最优情况计算。同一个关键词有多个证书的，不重复得分。</w:t>
            </w:r>
            <w:r>
              <w:rPr>
                <w:rFonts w:ascii="Arial" w:hAnsi="Arial" w:eastAsia="等线" w:cs="Arial"/>
                <w:sz w:val="22"/>
              </w:rPr>
              <w:br w:type="textWrapping"/>
            </w:r>
            <w:r>
              <w:rPr>
                <w:rFonts w:ascii="Arial" w:hAnsi="Arial" w:eastAsia="等线" w:cs="Arial"/>
                <w:sz w:val="22"/>
              </w:rPr>
              <w:t>提供上述有效证书扫描件。如未按要求提供证明材料，或所提供的证明材料未能体现上述评分内容的，视为该证明材料无效。</w:t>
            </w:r>
          </w:p>
        </w:tc>
        <w:tc>
          <w:tcPr>
            <w:tcW w:w="567" w:type="dxa"/>
            <w:gridSpan w:val="2"/>
            <w:tcMar>
              <w:top w:w="60" w:type="dxa"/>
              <w:left w:w="120" w:type="dxa"/>
              <w:bottom w:w="30" w:type="dxa"/>
              <w:right w:w="120" w:type="dxa"/>
            </w:tcMar>
          </w:tcPr>
          <w:p w14:paraId="558ED8DA">
            <w:pPr>
              <w:spacing w:before="120" w:after="120" w:line="288" w:lineRule="auto"/>
              <w:jc w:val="left"/>
            </w:pPr>
            <w:r>
              <w:rPr>
                <w:rFonts w:ascii="Arial" w:hAnsi="Arial" w:eastAsia="等线" w:cs="Arial"/>
                <w:color w:val="1F2329"/>
                <w:sz w:val="22"/>
              </w:rPr>
              <w:t>　</w:t>
            </w:r>
          </w:p>
        </w:tc>
        <w:tc>
          <w:tcPr>
            <w:tcW w:w="567" w:type="dxa"/>
            <w:gridSpan w:val="2"/>
            <w:tcMar>
              <w:top w:w="60" w:type="dxa"/>
              <w:left w:w="120" w:type="dxa"/>
              <w:bottom w:w="30" w:type="dxa"/>
              <w:right w:w="120" w:type="dxa"/>
            </w:tcMar>
          </w:tcPr>
          <w:p w14:paraId="6421F7A3">
            <w:pPr>
              <w:spacing w:before="120" w:after="120" w:line="288" w:lineRule="auto"/>
              <w:jc w:val="left"/>
            </w:pPr>
            <w:r>
              <w:rPr>
                <w:rFonts w:ascii="Arial" w:hAnsi="Arial" w:eastAsia="等线" w:cs="Arial"/>
                <w:color w:val="1F2329"/>
                <w:sz w:val="22"/>
              </w:rPr>
              <w:t>　</w:t>
            </w:r>
          </w:p>
        </w:tc>
        <w:tc>
          <w:tcPr>
            <w:tcW w:w="5340" w:type="dxa"/>
            <w:tcMar>
              <w:top w:w="60" w:type="dxa"/>
              <w:left w:w="120" w:type="dxa"/>
              <w:bottom w:w="30" w:type="dxa"/>
              <w:right w:w="120" w:type="dxa"/>
            </w:tcMar>
          </w:tcPr>
          <w:p w14:paraId="06261D42">
            <w:pPr>
              <w:spacing w:before="120" w:after="120" w:line="288" w:lineRule="auto"/>
              <w:jc w:val="left"/>
            </w:pPr>
            <w:r>
              <w:rPr>
                <w:rFonts w:ascii="Arial" w:hAnsi="Arial" w:eastAsia="等线" w:cs="Arial"/>
                <w:color w:val="1F2329"/>
                <w:sz w:val="22"/>
              </w:rPr>
              <w:t>　</w:t>
            </w:r>
          </w:p>
        </w:tc>
      </w:tr>
      <w:tr w14:paraId="5B880538">
        <w:tc>
          <w:tcPr>
            <w:tcW w:w="426" w:type="dxa"/>
            <w:vMerge w:val="continue"/>
            <w:tcMar>
              <w:top w:w="60" w:type="dxa"/>
              <w:left w:w="120" w:type="dxa"/>
              <w:bottom w:w="30" w:type="dxa"/>
              <w:right w:w="120" w:type="dxa"/>
            </w:tcMar>
          </w:tcPr>
          <w:p w14:paraId="657AA62D">
            <w:pPr>
              <w:spacing w:before="120" w:after="120" w:line="288" w:lineRule="auto"/>
              <w:jc w:val="left"/>
            </w:pPr>
          </w:p>
        </w:tc>
        <w:tc>
          <w:tcPr>
            <w:tcW w:w="708" w:type="dxa"/>
            <w:vMerge w:val="continue"/>
            <w:tcMar>
              <w:top w:w="60" w:type="dxa"/>
              <w:left w:w="120" w:type="dxa"/>
              <w:bottom w:w="30" w:type="dxa"/>
              <w:right w:w="120" w:type="dxa"/>
            </w:tcMar>
          </w:tcPr>
          <w:p w14:paraId="2D45EF7B">
            <w:pPr>
              <w:spacing w:before="120" w:after="120" w:line="288" w:lineRule="auto"/>
              <w:jc w:val="left"/>
            </w:pPr>
          </w:p>
        </w:tc>
        <w:tc>
          <w:tcPr>
            <w:tcW w:w="709" w:type="dxa"/>
            <w:tcMar>
              <w:top w:w="60" w:type="dxa"/>
              <w:left w:w="120" w:type="dxa"/>
              <w:bottom w:w="30" w:type="dxa"/>
              <w:right w:w="120" w:type="dxa"/>
            </w:tcMar>
          </w:tcPr>
          <w:p w14:paraId="6F010112">
            <w:pPr>
              <w:spacing w:before="120" w:after="120" w:line="288" w:lineRule="auto"/>
              <w:jc w:val="left"/>
            </w:pPr>
            <w:r>
              <w:rPr>
                <w:rFonts w:ascii="Arial" w:hAnsi="Arial" w:eastAsia="等线" w:cs="Arial"/>
                <w:color w:val="1F2329"/>
                <w:sz w:val="22"/>
              </w:rPr>
              <w:t>业绩案例</w:t>
            </w:r>
          </w:p>
        </w:tc>
        <w:tc>
          <w:tcPr>
            <w:tcW w:w="709" w:type="dxa"/>
            <w:tcMar>
              <w:top w:w="60" w:type="dxa"/>
              <w:left w:w="120" w:type="dxa"/>
              <w:bottom w:w="30" w:type="dxa"/>
              <w:right w:w="120" w:type="dxa"/>
            </w:tcMar>
          </w:tcPr>
          <w:p w14:paraId="14930302">
            <w:pPr>
              <w:spacing w:before="120" w:after="120" w:line="288" w:lineRule="auto"/>
              <w:jc w:val="center"/>
            </w:pPr>
            <w:r>
              <w:rPr>
                <w:rFonts w:ascii="Arial" w:hAnsi="Arial" w:eastAsia="等线" w:cs="Arial"/>
                <w:color w:val="1F2329"/>
                <w:sz w:val="22"/>
              </w:rPr>
              <w:t>5</w:t>
            </w:r>
          </w:p>
          <w:p w14:paraId="66E713C1">
            <w:pPr>
              <w:spacing w:before="120" w:after="120" w:line="288" w:lineRule="auto"/>
              <w:jc w:val="left"/>
            </w:pPr>
          </w:p>
        </w:tc>
        <w:tc>
          <w:tcPr>
            <w:tcW w:w="4299" w:type="dxa"/>
            <w:gridSpan w:val="2"/>
            <w:tcMar>
              <w:top w:w="60" w:type="dxa"/>
              <w:left w:w="120" w:type="dxa"/>
              <w:bottom w:w="30" w:type="dxa"/>
              <w:right w:w="120" w:type="dxa"/>
            </w:tcMar>
          </w:tcPr>
          <w:p w14:paraId="49EDBD83">
            <w:pPr>
              <w:spacing w:before="120" w:after="120" w:line="288" w:lineRule="auto"/>
              <w:jc w:val="left"/>
            </w:pPr>
            <w:r>
              <w:rPr>
                <w:rFonts w:ascii="Arial" w:hAnsi="Arial" w:eastAsia="等线" w:cs="Arial"/>
                <w:color w:val="1F2329"/>
                <w:sz w:val="22"/>
              </w:rPr>
              <w:t>近2年（</w:t>
            </w:r>
            <w:r>
              <w:rPr>
                <w:rFonts w:hint="eastAsia" w:ascii="Arial" w:hAnsi="Arial" w:eastAsia="等线" w:cs="Arial"/>
                <w:color w:val="1F2329"/>
                <w:sz w:val="22"/>
                <w:lang w:val="en-US" w:eastAsia="zh-CN"/>
              </w:rPr>
              <w:t>XXXX</w:t>
            </w:r>
            <w:r>
              <w:rPr>
                <w:rFonts w:ascii="Arial" w:hAnsi="Arial" w:eastAsia="等线" w:cs="Arial"/>
                <w:color w:val="1F2329"/>
                <w:sz w:val="22"/>
              </w:rPr>
              <w:t>年</w:t>
            </w:r>
            <w:r>
              <w:rPr>
                <w:rFonts w:hint="eastAsia" w:ascii="Arial" w:hAnsi="Arial" w:eastAsia="等线" w:cs="Arial"/>
                <w:color w:val="1F2329"/>
                <w:sz w:val="22"/>
                <w:lang w:val="en-US" w:eastAsia="zh-CN"/>
              </w:rPr>
              <w:t>XXXX</w:t>
            </w:r>
            <w:r>
              <w:rPr>
                <w:rFonts w:ascii="Arial" w:hAnsi="Arial" w:eastAsia="等线" w:cs="Arial"/>
                <w:color w:val="1F2329"/>
                <w:sz w:val="22"/>
              </w:rPr>
              <w:t>月</w:t>
            </w:r>
            <w:r>
              <w:rPr>
                <w:rFonts w:hint="eastAsia" w:ascii="Arial" w:hAnsi="Arial" w:eastAsia="等线" w:cs="Arial"/>
                <w:color w:val="1F2329"/>
                <w:sz w:val="22"/>
                <w:lang w:val="en-US" w:eastAsia="zh-CN"/>
              </w:rPr>
              <w:t>XXXX</w:t>
            </w:r>
            <w:r>
              <w:rPr>
                <w:rFonts w:ascii="Arial" w:hAnsi="Arial" w:eastAsia="等线" w:cs="Arial"/>
                <w:color w:val="1F2329"/>
                <w:sz w:val="22"/>
              </w:rPr>
              <w:t>日至今），具备大型企业提供过整云切换的案例，需注明客户，合作期限、合作金额规模（以合同复印件为准）。若投标人提供的合同或框架协议的签订时间早于</w:t>
            </w:r>
            <w:r>
              <w:rPr>
                <w:rFonts w:hint="eastAsia" w:ascii="Arial" w:hAnsi="Arial" w:eastAsia="等线" w:cs="Arial"/>
                <w:color w:val="1F2329"/>
                <w:sz w:val="22"/>
                <w:lang w:val="en-US" w:eastAsia="zh-CN"/>
              </w:rPr>
              <w:t>XXXX</w:t>
            </w:r>
            <w:r>
              <w:rPr>
                <w:rFonts w:ascii="Arial" w:hAnsi="Arial" w:eastAsia="等线" w:cs="Arial"/>
                <w:color w:val="1F2329"/>
                <w:sz w:val="22"/>
              </w:rPr>
              <w:t>年</w:t>
            </w:r>
            <w:r>
              <w:rPr>
                <w:rFonts w:hint="eastAsia" w:ascii="Arial" w:hAnsi="Arial" w:eastAsia="等线" w:cs="Arial"/>
                <w:color w:val="1F2329"/>
                <w:sz w:val="22"/>
                <w:lang w:val="en-US" w:eastAsia="zh-CN"/>
              </w:rPr>
              <w:t>XXXX</w:t>
            </w:r>
            <w:r>
              <w:rPr>
                <w:rFonts w:ascii="Arial" w:hAnsi="Arial" w:eastAsia="等线" w:cs="Arial"/>
                <w:color w:val="1F2329"/>
                <w:sz w:val="22"/>
              </w:rPr>
              <w:t>月</w:t>
            </w:r>
            <w:r>
              <w:rPr>
                <w:rFonts w:hint="eastAsia" w:ascii="Arial" w:hAnsi="Arial" w:eastAsia="等线" w:cs="Arial"/>
                <w:color w:val="1F2329"/>
                <w:sz w:val="22"/>
                <w:lang w:val="en-US" w:eastAsia="zh-CN"/>
              </w:rPr>
              <w:t>XXXX</w:t>
            </w:r>
            <w:r>
              <w:rPr>
                <w:rFonts w:ascii="Arial" w:hAnsi="Arial" w:eastAsia="等线" w:cs="Arial"/>
                <w:color w:val="1F2329"/>
                <w:sz w:val="22"/>
              </w:rPr>
              <w:t>日，但合同或协议持续至今，也可算为有效案例，但必须提供相应证明材料。</w:t>
            </w:r>
          </w:p>
          <w:p w14:paraId="408C21BB">
            <w:pPr>
              <w:spacing w:before="120" w:after="120" w:line="288" w:lineRule="auto"/>
              <w:jc w:val="left"/>
            </w:pPr>
            <w:r>
              <w:rPr>
                <w:rFonts w:ascii="Arial" w:hAnsi="Arial" w:eastAsia="等线" w:cs="Arial"/>
                <w:color w:val="1F2329"/>
                <w:sz w:val="22"/>
              </w:rPr>
              <w:t>每有一项得0.5分，最高得5分，没有不得分。</w:t>
            </w:r>
          </w:p>
        </w:tc>
        <w:tc>
          <w:tcPr>
            <w:tcW w:w="567" w:type="dxa"/>
            <w:gridSpan w:val="2"/>
            <w:tcMar>
              <w:top w:w="60" w:type="dxa"/>
              <w:left w:w="120" w:type="dxa"/>
              <w:bottom w:w="30" w:type="dxa"/>
              <w:right w:w="120" w:type="dxa"/>
            </w:tcMar>
          </w:tcPr>
          <w:p w14:paraId="5AF6E64A">
            <w:pPr>
              <w:spacing w:before="120" w:after="120" w:line="288" w:lineRule="auto"/>
              <w:jc w:val="left"/>
            </w:pPr>
            <w:r>
              <w:rPr>
                <w:rFonts w:ascii="Arial" w:hAnsi="Arial" w:eastAsia="等线" w:cs="Arial"/>
                <w:color w:val="1F2329"/>
                <w:sz w:val="22"/>
              </w:rPr>
              <w:t>　</w:t>
            </w:r>
          </w:p>
        </w:tc>
        <w:tc>
          <w:tcPr>
            <w:tcW w:w="567" w:type="dxa"/>
            <w:gridSpan w:val="2"/>
            <w:tcMar>
              <w:top w:w="60" w:type="dxa"/>
              <w:left w:w="120" w:type="dxa"/>
              <w:bottom w:w="30" w:type="dxa"/>
              <w:right w:w="120" w:type="dxa"/>
            </w:tcMar>
          </w:tcPr>
          <w:p w14:paraId="4CED792D">
            <w:pPr>
              <w:spacing w:before="120" w:after="120" w:line="288" w:lineRule="auto"/>
              <w:jc w:val="left"/>
            </w:pPr>
            <w:r>
              <w:rPr>
                <w:rFonts w:ascii="Arial" w:hAnsi="Arial" w:eastAsia="等线" w:cs="Arial"/>
                <w:color w:val="1F2329"/>
                <w:sz w:val="22"/>
              </w:rPr>
              <w:t>　</w:t>
            </w:r>
          </w:p>
        </w:tc>
        <w:tc>
          <w:tcPr>
            <w:tcW w:w="5340" w:type="dxa"/>
            <w:tcMar>
              <w:top w:w="60" w:type="dxa"/>
              <w:left w:w="120" w:type="dxa"/>
              <w:bottom w:w="30" w:type="dxa"/>
              <w:right w:w="120" w:type="dxa"/>
            </w:tcMar>
          </w:tcPr>
          <w:p w14:paraId="4D4E9A73">
            <w:pPr>
              <w:spacing w:before="120" w:after="120" w:line="288" w:lineRule="auto"/>
              <w:jc w:val="left"/>
            </w:pPr>
            <w:r>
              <w:rPr>
                <w:rFonts w:ascii="Arial" w:hAnsi="Arial" w:eastAsia="等线" w:cs="Arial"/>
                <w:color w:val="1F2329"/>
                <w:sz w:val="22"/>
              </w:rPr>
              <w:t>　</w:t>
            </w:r>
          </w:p>
        </w:tc>
      </w:tr>
      <w:tr w14:paraId="1B9E007D">
        <w:tc>
          <w:tcPr>
            <w:tcW w:w="426" w:type="dxa"/>
            <w:vMerge w:val="restart"/>
            <w:tcMar>
              <w:top w:w="60" w:type="dxa"/>
              <w:left w:w="120" w:type="dxa"/>
              <w:bottom w:w="30" w:type="dxa"/>
              <w:right w:w="120" w:type="dxa"/>
            </w:tcMar>
          </w:tcPr>
          <w:p w14:paraId="0C3D0E36">
            <w:pPr>
              <w:spacing w:before="120" w:after="120" w:line="288" w:lineRule="auto"/>
              <w:jc w:val="center"/>
            </w:pPr>
            <w:r>
              <w:rPr>
                <w:rFonts w:ascii="Arial" w:hAnsi="Arial" w:eastAsia="等线" w:cs="Arial"/>
                <w:sz w:val="22"/>
              </w:rPr>
              <w:t>3</w:t>
            </w:r>
          </w:p>
        </w:tc>
        <w:tc>
          <w:tcPr>
            <w:tcW w:w="708" w:type="dxa"/>
            <w:vMerge w:val="restart"/>
            <w:tcMar>
              <w:top w:w="60" w:type="dxa"/>
              <w:left w:w="120" w:type="dxa"/>
              <w:bottom w:w="30" w:type="dxa"/>
              <w:right w:w="120" w:type="dxa"/>
            </w:tcMar>
          </w:tcPr>
          <w:p w14:paraId="1D56F16E">
            <w:pPr>
              <w:spacing w:before="120" w:after="120" w:line="288" w:lineRule="auto"/>
              <w:jc w:val="center"/>
            </w:pPr>
            <w:r>
              <w:rPr>
                <w:rFonts w:ascii="Arial" w:hAnsi="Arial" w:eastAsia="等线" w:cs="Arial"/>
                <w:color w:val="1F2329"/>
                <w:sz w:val="22"/>
              </w:rPr>
              <w:t>技术</w:t>
            </w:r>
            <w:r>
              <w:rPr>
                <w:rFonts w:ascii="Arial" w:hAnsi="Arial" w:eastAsia="等线" w:cs="Arial"/>
                <w:sz w:val="22"/>
              </w:rPr>
              <w:br w:type="textWrapping"/>
            </w:r>
            <w:r>
              <w:rPr>
                <w:rFonts w:ascii="Arial" w:hAnsi="Arial" w:eastAsia="等线" w:cs="Arial"/>
                <w:color w:val="1F2329"/>
                <w:sz w:val="22"/>
              </w:rPr>
              <w:t>（50%)</w:t>
            </w:r>
          </w:p>
          <w:p w14:paraId="2B78CB33">
            <w:pPr>
              <w:spacing w:before="120" w:after="120" w:line="288" w:lineRule="auto"/>
              <w:jc w:val="left"/>
            </w:pPr>
          </w:p>
        </w:tc>
        <w:tc>
          <w:tcPr>
            <w:tcW w:w="709" w:type="dxa"/>
            <w:tcMar>
              <w:top w:w="60" w:type="dxa"/>
              <w:left w:w="120" w:type="dxa"/>
              <w:bottom w:w="30" w:type="dxa"/>
              <w:right w:w="120" w:type="dxa"/>
            </w:tcMar>
          </w:tcPr>
          <w:p w14:paraId="54182CE2">
            <w:pPr>
              <w:spacing w:before="120" w:after="120" w:line="288" w:lineRule="auto"/>
              <w:jc w:val="left"/>
              <w:rPr>
                <w:rFonts w:eastAsia="等线"/>
                <w:lang w:eastAsia="zh-Hans"/>
              </w:rPr>
            </w:pPr>
            <w:r>
              <w:rPr>
                <w:rFonts w:ascii="Arial" w:hAnsi="Arial" w:eastAsia="等线" w:cs="Arial"/>
                <w:color w:val="1F2329"/>
                <w:sz w:val="22"/>
              </w:rPr>
              <w:t>迁移</w:t>
            </w:r>
            <w:r>
              <w:rPr>
                <w:rFonts w:hint="eastAsia" w:ascii="Arial" w:hAnsi="Arial" w:eastAsia="等线" w:cs="Arial"/>
                <w:color w:val="1F2329"/>
                <w:sz w:val="22"/>
                <w:lang w:eastAsia="zh-Hans"/>
              </w:rPr>
              <w:t>成本</w:t>
            </w:r>
          </w:p>
          <w:p w14:paraId="3E7EAD46">
            <w:pPr>
              <w:spacing w:before="120" w:after="120" w:line="288" w:lineRule="auto"/>
              <w:jc w:val="left"/>
            </w:pPr>
          </w:p>
        </w:tc>
        <w:tc>
          <w:tcPr>
            <w:tcW w:w="709" w:type="dxa"/>
            <w:tcMar>
              <w:top w:w="60" w:type="dxa"/>
              <w:left w:w="120" w:type="dxa"/>
              <w:bottom w:w="30" w:type="dxa"/>
              <w:right w:w="120" w:type="dxa"/>
            </w:tcMar>
          </w:tcPr>
          <w:p w14:paraId="1CCA21BC">
            <w:pPr>
              <w:spacing w:before="120" w:after="120" w:line="288" w:lineRule="auto"/>
              <w:jc w:val="center"/>
            </w:pPr>
            <w:r>
              <w:rPr>
                <w:rFonts w:ascii="Arial" w:hAnsi="Arial" w:eastAsia="等线" w:cs="Arial"/>
                <w:sz w:val="22"/>
              </w:rPr>
              <w:t>30</w:t>
            </w:r>
          </w:p>
          <w:p w14:paraId="117CF1D5">
            <w:pPr>
              <w:spacing w:before="120" w:after="120" w:line="288" w:lineRule="auto"/>
              <w:jc w:val="left"/>
            </w:pPr>
          </w:p>
        </w:tc>
        <w:tc>
          <w:tcPr>
            <w:tcW w:w="4299" w:type="dxa"/>
            <w:gridSpan w:val="2"/>
            <w:tcMar>
              <w:top w:w="60" w:type="dxa"/>
              <w:left w:w="120" w:type="dxa"/>
              <w:bottom w:w="30" w:type="dxa"/>
              <w:right w:w="120" w:type="dxa"/>
            </w:tcMar>
          </w:tcPr>
          <w:p w14:paraId="01562544">
            <w:pPr>
              <w:spacing w:before="120" w:after="120" w:line="288" w:lineRule="auto"/>
              <w:jc w:val="left"/>
              <w:rPr>
                <w:rFonts w:ascii="Arial" w:hAnsi="Arial" w:eastAsia="等线" w:cs="Arial"/>
                <w:sz w:val="22"/>
                <w:lang w:eastAsia="zh-Hans"/>
              </w:rPr>
            </w:pPr>
            <w:r>
              <w:rPr>
                <w:rFonts w:hint="eastAsia" w:ascii="Arial" w:hAnsi="Arial" w:eastAsia="等线" w:cs="Arial"/>
                <w:sz w:val="22"/>
                <w:lang w:eastAsia="zh-Hans"/>
              </w:rPr>
              <w:t>根据业务迁移评估方案</w:t>
            </w:r>
            <w:r>
              <w:rPr>
                <w:rFonts w:ascii="Arial" w:hAnsi="Arial" w:eastAsia="等线" w:cs="Arial"/>
                <w:sz w:val="22"/>
                <w:lang w:eastAsia="zh-Hans"/>
              </w:rPr>
              <w:t>，</w:t>
            </w:r>
          </w:p>
          <w:p w14:paraId="60E04D9C">
            <w:pPr>
              <w:numPr>
                <w:ilvl w:val="255"/>
                <w:numId w:val="0"/>
              </w:numPr>
              <w:spacing w:before="120" w:after="120" w:line="288" w:lineRule="auto"/>
              <w:ind w:left="110" w:hanging="110" w:hangingChars="50"/>
              <w:jc w:val="left"/>
              <w:rPr>
                <w:rFonts w:ascii="Arial" w:hAnsi="Arial" w:eastAsia="等线" w:cs="Arial"/>
                <w:sz w:val="22"/>
                <w:lang w:eastAsia="zh-Hans"/>
              </w:rPr>
            </w:pPr>
            <w:r>
              <w:rPr>
                <w:rFonts w:ascii="Arial" w:hAnsi="Arial" w:eastAsia="等线" w:cs="Arial"/>
                <w:sz w:val="22"/>
                <w:lang w:eastAsia="zh-Hans"/>
              </w:rPr>
              <w:t>1.</w:t>
            </w:r>
            <w:r>
              <w:rPr>
                <w:rFonts w:hint="eastAsia" w:ascii="Arial" w:hAnsi="Arial" w:eastAsia="等线" w:cs="Arial"/>
                <w:sz w:val="22"/>
                <w:lang w:eastAsia="zh-Hans"/>
              </w:rPr>
              <w:t>云迁移高途需投入资源评估</w:t>
            </w:r>
            <w:r>
              <w:rPr>
                <w:rFonts w:ascii="Arial" w:hAnsi="Arial" w:eastAsia="等线" w:cs="Arial"/>
                <w:sz w:val="22"/>
                <w:lang w:eastAsia="zh-Hans"/>
              </w:rPr>
              <w:t>。</w:t>
            </w:r>
            <w:r>
              <w:rPr>
                <w:rFonts w:hint="eastAsia" w:ascii="Arial" w:hAnsi="Arial" w:eastAsia="等线" w:cs="Arial"/>
                <w:sz w:val="22"/>
                <w:lang w:eastAsia="zh-Hans"/>
              </w:rPr>
              <w:t>迁移高途投入资源越少</w:t>
            </w:r>
            <w:r>
              <w:rPr>
                <w:rFonts w:ascii="Arial" w:hAnsi="Arial" w:eastAsia="等线" w:cs="Arial"/>
                <w:sz w:val="22"/>
                <w:lang w:eastAsia="zh-Hans"/>
              </w:rPr>
              <w:t>，</w:t>
            </w:r>
            <w:r>
              <w:rPr>
                <w:rFonts w:hint="eastAsia" w:ascii="Arial" w:hAnsi="Arial" w:eastAsia="等线" w:cs="Arial"/>
                <w:sz w:val="22"/>
                <w:lang w:eastAsia="zh-Hans"/>
              </w:rPr>
              <w:t>评分越高</w:t>
            </w:r>
            <w:r>
              <w:rPr>
                <w:rFonts w:ascii="Arial" w:hAnsi="Arial" w:eastAsia="等线" w:cs="Arial"/>
                <w:sz w:val="22"/>
                <w:lang w:eastAsia="zh-Hans"/>
              </w:rPr>
              <w:t>，</w:t>
            </w:r>
            <w:r>
              <w:rPr>
                <w:rFonts w:hint="eastAsia" w:ascii="Arial" w:hAnsi="Arial" w:eastAsia="等线" w:cs="Arial"/>
                <w:sz w:val="22"/>
                <w:lang w:eastAsia="zh-Hans"/>
              </w:rPr>
              <w:t>满分</w:t>
            </w:r>
            <w:r>
              <w:rPr>
                <w:rFonts w:ascii="Arial" w:hAnsi="Arial" w:eastAsia="等线" w:cs="Arial"/>
                <w:sz w:val="22"/>
                <w:lang w:eastAsia="zh-Hans"/>
              </w:rPr>
              <w:t>10</w:t>
            </w:r>
            <w:r>
              <w:rPr>
                <w:rFonts w:hint="eastAsia" w:ascii="Arial" w:hAnsi="Arial" w:eastAsia="等线" w:cs="Arial"/>
                <w:sz w:val="22"/>
                <w:lang w:eastAsia="zh-Hans"/>
              </w:rPr>
              <w:t>分</w:t>
            </w:r>
            <w:r>
              <w:rPr>
                <w:rFonts w:hint="eastAsia" w:ascii="Arial" w:hAnsi="Arial" w:eastAsia="等线" w:cs="Arial"/>
                <w:sz w:val="22"/>
              </w:rPr>
              <w:t>，优秀9-10分，良好6-8分，中等3-5分，不合格1-2分。</w:t>
            </w:r>
          </w:p>
          <w:p w14:paraId="0EA0FD3C">
            <w:pPr>
              <w:numPr>
                <w:ilvl w:val="255"/>
                <w:numId w:val="0"/>
              </w:numPr>
              <w:spacing w:before="120" w:after="120" w:line="288" w:lineRule="auto"/>
              <w:ind w:left="110" w:hanging="110" w:hangingChars="50"/>
              <w:jc w:val="left"/>
              <w:rPr>
                <w:rFonts w:ascii="Arial" w:hAnsi="Arial" w:eastAsia="等线" w:cs="Arial"/>
                <w:sz w:val="22"/>
              </w:rPr>
            </w:pPr>
            <w:r>
              <w:rPr>
                <w:rFonts w:ascii="Arial" w:hAnsi="Arial" w:eastAsia="等线" w:cs="Arial"/>
                <w:sz w:val="22"/>
                <w:lang w:eastAsia="zh-Hans"/>
              </w:rPr>
              <w:t>2.</w:t>
            </w:r>
            <w:r>
              <w:rPr>
                <w:rFonts w:hint="eastAsia" w:ascii="Arial" w:hAnsi="Arial" w:eastAsia="等线" w:cs="Arial"/>
                <w:sz w:val="22"/>
                <w:lang w:eastAsia="zh-Hans"/>
              </w:rPr>
              <w:t>云迁移云商可投入资源评估</w:t>
            </w:r>
            <w:r>
              <w:rPr>
                <w:rFonts w:ascii="Arial" w:hAnsi="Arial" w:eastAsia="等线" w:cs="Arial"/>
                <w:sz w:val="22"/>
                <w:lang w:eastAsia="zh-Hans"/>
              </w:rPr>
              <w:t>。</w:t>
            </w:r>
            <w:r>
              <w:rPr>
                <w:rFonts w:hint="eastAsia" w:ascii="Arial" w:hAnsi="Arial" w:eastAsia="等线" w:cs="Arial"/>
                <w:sz w:val="22"/>
                <w:lang w:eastAsia="zh-Hans"/>
              </w:rPr>
              <w:t>包括云商可驻场人员情况说明</w:t>
            </w:r>
            <w:r>
              <w:rPr>
                <w:rFonts w:ascii="Arial" w:hAnsi="Arial" w:eastAsia="等线" w:cs="Arial"/>
                <w:sz w:val="22"/>
                <w:lang w:eastAsia="zh-Hans"/>
              </w:rPr>
              <w:t>、</w:t>
            </w:r>
            <w:r>
              <w:rPr>
                <w:rFonts w:hint="eastAsia" w:ascii="Arial" w:hAnsi="Arial" w:eastAsia="等线" w:cs="Arial"/>
                <w:sz w:val="22"/>
                <w:lang w:eastAsia="zh-Hans"/>
              </w:rPr>
              <w:t>技术改造的支持方案</w:t>
            </w:r>
            <w:r>
              <w:rPr>
                <w:rFonts w:ascii="Arial" w:hAnsi="Arial" w:eastAsia="等线" w:cs="Arial"/>
                <w:sz w:val="22"/>
                <w:lang w:eastAsia="zh-Hans"/>
              </w:rPr>
              <w:t>、</w:t>
            </w:r>
            <w:r>
              <w:rPr>
                <w:rFonts w:hint="eastAsia" w:ascii="Arial" w:hAnsi="Arial" w:eastAsia="等线" w:cs="Arial"/>
                <w:sz w:val="22"/>
                <w:lang w:eastAsia="zh-Hans"/>
              </w:rPr>
              <w:t>迁移期间的多云成本管控</w:t>
            </w:r>
            <w:r>
              <w:rPr>
                <w:rFonts w:ascii="Arial" w:hAnsi="Arial" w:eastAsia="等线" w:cs="Arial"/>
                <w:sz w:val="22"/>
                <w:lang w:eastAsia="zh-Hans"/>
              </w:rPr>
              <w:t xml:space="preserve"> </w:t>
            </w:r>
            <w:r>
              <w:rPr>
                <w:rFonts w:hint="eastAsia" w:ascii="Arial" w:hAnsi="Arial" w:eastAsia="等线" w:cs="Arial"/>
                <w:sz w:val="22"/>
                <w:lang w:eastAsia="zh-Hans"/>
              </w:rPr>
              <w:t>等</w:t>
            </w:r>
            <w:r>
              <w:rPr>
                <w:rFonts w:ascii="Arial" w:hAnsi="Arial" w:eastAsia="等线" w:cs="Arial"/>
                <w:sz w:val="22"/>
                <w:lang w:eastAsia="zh-Hans"/>
              </w:rPr>
              <w:t>，</w:t>
            </w:r>
            <w:r>
              <w:rPr>
                <w:rFonts w:hint="eastAsia" w:ascii="Arial" w:hAnsi="Arial" w:eastAsia="等线" w:cs="Arial"/>
                <w:sz w:val="22"/>
                <w:lang w:eastAsia="zh-Hans"/>
              </w:rPr>
              <w:t>满分</w:t>
            </w:r>
            <w:r>
              <w:rPr>
                <w:rFonts w:ascii="Arial" w:hAnsi="Arial" w:eastAsia="等线" w:cs="Arial"/>
                <w:sz w:val="22"/>
                <w:lang w:eastAsia="zh-Hans"/>
              </w:rPr>
              <w:t>10</w:t>
            </w:r>
            <w:r>
              <w:rPr>
                <w:rFonts w:hint="eastAsia" w:ascii="Arial" w:hAnsi="Arial" w:eastAsia="等线" w:cs="Arial"/>
                <w:sz w:val="22"/>
                <w:lang w:eastAsia="zh-Hans"/>
              </w:rPr>
              <w:t>分</w:t>
            </w:r>
            <w:r>
              <w:rPr>
                <w:rFonts w:hint="eastAsia" w:ascii="Arial" w:hAnsi="Arial" w:eastAsia="等线" w:cs="Arial"/>
                <w:sz w:val="22"/>
              </w:rPr>
              <w:t>，优秀9-10分，良好6-8分，中等3-5分，不合格1-2分。</w:t>
            </w:r>
          </w:p>
          <w:p w14:paraId="511FAC41">
            <w:pPr>
              <w:numPr>
                <w:ilvl w:val="255"/>
                <w:numId w:val="0"/>
              </w:numPr>
              <w:spacing w:before="120" w:after="120" w:line="288" w:lineRule="auto"/>
              <w:jc w:val="left"/>
              <w:rPr>
                <w:rFonts w:ascii="Arial" w:hAnsi="Arial" w:eastAsia="等线" w:cs="Arial"/>
                <w:sz w:val="22"/>
                <w:lang w:eastAsia="zh-Hans"/>
              </w:rPr>
            </w:pPr>
            <w:r>
              <w:rPr>
                <w:rFonts w:ascii="Arial" w:hAnsi="Arial" w:eastAsia="等线" w:cs="Arial"/>
                <w:sz w:val="22"/>
                <w:lang w:eastAsia="zh-Hans"/>
              </w:rPr>
              <w:t>3.</w:t>
            </w:r>
            <w:r>
              <w:rPr>
                <w:rFonts w:hint="eastAsia" w:ascii="Arial" w:hAnsi="Arial" w:eastAsia="等线" w:cs="Arial"/>
                <w:sz w:val="22"/>
                <w:lang w:eastAsia="zh-Hans"/>
              </w:rPr>
              <w:t>迁移资损</w:t>
            </w:r>
            <w:r>
              <w:rPr>
                <w:rFonts w:ascii="Arial" w:hAnsi="Arial" w:eastAsia="等线" w:cs="Arial"/>
                <w:sz w:val="22"/>
                <w:lang w:eastAsia="zh-Hans"/>
              </w:rPr>
              <w:t>：</w:t>
            </w:r>
            <w:r>
              <w:rPr>
                <w:rFonts w:hint="eastAsia" w:ascii="Arial" w:hAnsi="Arial" w:eastAsia="等线" w:cs="Arial"/>
                <w:sz w:val="22"/>
                <w:lang w:eastAsia="zh-Hans"/>
              </w:rPr>
              <w:t>迁移如果出现因云商迁移方案不完善</w:t>
            </w:r>
            <w:r>
              <w:rPr>
                <w:rFonts w:ascii="Arial" w:hAnsi="Arial" w:eastAsia="等线" w:cs="Arial"/>
                <w:sz w:val="22"/>
                <w:lang w:eastAsia="zh-Hans"/>
              </w:rPr>
              <w:t>、</w:t>
            </w:r>
            <w:r>
              <w:rPr>
                <w:rFonts w:hint="eastAsia" w:ascii="Arial" w:hAnsi="Arial" w:eastAsia="等线" w:cs="Arial"/>
                <w:sz w:val="22"/>
                <w:lang w:eastAsia="zh-Hans"/>
              </w:rPr>
              <w:t>云商基础设施异常等造成的高途业务故障和资损</w:t>
            </w:r>
            <w:r>
              <w:rPr>
                <w:rFonts w:ascii="Arial" w:hAnsi="Arial" w:eastAsia="等线" w:cs="Arial"/>
                <w:sz w:val="22"/>
                <w:lang w:eastAsia="zh-Hans"/>
              </w:rPr>
              <w:t>，</w:t>
            </w:r>
            <w:r>
              <w:rPr>
                <w:rFonts w:hint="eastAsia" w:ascii="Arial" w:hAnsi="Arial" w:eastAsia="等线" w:cs="Arial"/>
                <w:sz w:val="22"/>
                <w:lang w:eastAsia="zh-Hans"/>
              </w:rPr>
              <w:t>云商可提供的赔偿方案评估</w:t>
            </w:r>
            <w:r>
              <w:rPr>
                <w:rFonts w:ascii="Arial" w:hAnsi="Arial" w:eastAsia="等线" w:cs="Arial"/>
                <w:sz w:val="22"/>
                <w:lang w:eastAsia="zh-Hans"/>
              </w:rPr>
              <w:t>，</w:t>
            </w:r>
            <w:r>
              <w:rPr>
                <w:rFonts w:hint="eastAsia" w:ascii="Arial" w:hAnsi="Arial" w:eastAsia="等线" w:cs="Arial"/>
                <w:sz w:val="22"/>
                <w:lang w:eastAsia="zh-Hans"/>
              </w:rPr>
              <w:t>满分</w:t>
            </w:r>
            <w:r>
              <w:rPr>
                <w:rFonts w:ascii="Arial" w:hAnsi="Arial" w:eastAsia="等线" w:cs="Arial"/>
                <w:sz w:val="22"/>
                <w:lang w:eastAsia="zh-Hans"/>
              </w:rPr>
              <w:t>5</w:t>
            </w:r>
            <w:r>
              <w:rPr>
                <w:rFonts w:hint="eastAsia" w:ascii="Arial" w:hAnsi="Arial" w:eastAsia="等线" w:cs="Arial"/>
                <w:sz w:val="22"/>
                <w:lang w:eastAsia="zh-Hans"/>
              </w:rPr>
              <w:t>分</w:t>
            </w:r>
            <w:r>
              <w:rPr>
                <w:rFonts w:hint="eastAsia" w:ascii="Arial" w:hAnsi="Arial" w:eastAsia="等线" w:cs="Arial"/>
                <w:sz w:val="22"/>
              </w:rPr>
              <w:t>，优秀4-5分，良好3分，中等2分，不合格1分。</w:t>
            </w:r>
          </w:p>
          <w:p w14:paraId="47202210">
            <w:pPr>
              <w:numPr>
                <w:ilvl w:val="255"/>
                <w:numId w:val="0"/>
              </w:numPr>
              <w:spacing w:before="120" w:after="120" w:line="288" w:lineRule="auto"/>
              <w:jc w:val="left"/>
              <w:rPr>
                <w:rFonts w:ascii="Arial" w:hAnsi="Arial" w:eastAsia="等线" w:cs="Arial"/>
                <w:sz w:val="22"/>
                <w:lang w:eastAsia="zh-Hans"/>
              </w:rPr>
            </w:pPr>
            <w:r>
              <w:rPr>
                <w:rFonts w:ascii="Arial" w:hAnsi="Arial" w:eastAsia="等线" w:cs="Arial"/>
                <w:sz w:val="22"/>
                <w:lang w:eastAsia="zh-Hans"/>
              </w:rPr>
              <w:t>4.</w:t>
            </w:r>
            <w:r>
              <w:rPr>
                <w:rFonts w:hint="eastAsia" w:ascii="Arial" w:hAnsi="Arial" w:eastAsia="等线" w:cs="Arial"/>
                <w:sz w:val="22"/>
                <w:lang w:eastAsia="zh-Hans"/>
              </w:rPr>
              <w:t>云产品稳定性说明和迁移风险评估</w:t>
            </w:r>
            <w:r>
              <w:rPr>
                <w:rFonts w:ascii="Arial" w:hAnsi="Arial" w:eastAsia="等线" w:cs="Arial"/>
                <w:sz w:val="22"/>
                <w:lang w:eastAsia="zh-Hans"/>
              </w:rPr>
              <w:t>，</w:t>
            </w:r>
            <w:r>
              <w:rPr>
                <w:rFonts w:hint="eastAsia" w:ascii="Arial" w:hAnsi="Arial" w:eastAsia="等线" w:cs="Arial"/>
                <w:sz w:val="22"/>
                <w:lang w:eastAsia="zh-Hans"/>
              </w:rPr>
              <w:t>满分</w:t>
            </w:r>
            <w:r>
              <w:rPr>
                <w:rFonts w:ascii="Arial" w:hAnsi="Arial" w:eastAsia="等线" w:cs="Arial"/>
                <w:sz w:val="22"/>
                <w:lang w:eastAsia="zh-Hans"/>
              </w:rPr>
              <w:t>5</w:t>
            </w:r>
            <w:r>
              <w:rPr>
                <w:rFonts w:hint="eastAsia" w:ascii="Arial" w:hAnsi="Arial" w:eastAsia="等线" w:cs="Arial"/>
                <w:sz w:val="22"/>
                <w:lang w:eastAsia="zh-Hans"/>
              </w:rPr>
              <w:t>分</w:t>
            </w:r>
            <w:r>
              <w:rPr>
                <w:rFonts w:hint="eastAsia" w:ascii="Arial" w:hAnsi="Arial" w:eastAsia="等线" w:cs="Arial"/>
                <w:sz w:val="22"/>
              </w:rPr>
              <w:t>，优秀4-5分，良好3分，中等2分，不合格1分。</w:t>
            </w:r>
          </w:p>
          <w:p w14:paraId="108349EE">
            <w:pPr>
              <w:spacing w:before="120" w:after="120" w:line="288" w:lineRule="auto"/>
              <w:jc w:val="left"/>
            </w:pPr>
            <w:r>
              <w:rPr>
                <w:rFonts w:ascii="Arial" w:hAnsi="Arial" w:eastAsia="等线" w:cs="Arial"/>
                <w:sz w:val="22"/>
              </w:rPr>
              <w:t>5.未提供不得分。</w:t>
            </w:r>
          </w:p>
        </w:tc>
        <w:tc>
          <w:tcPr>
            <w:tcW w:w="567" w:type="dxa"/>
            <w:gridSpan w:val="2"/>
            <w:tcMar>
              <w:top w:w="60" w:type="dxa"/>
              <w:left w:w="120" w:type="dxa"/>
              <w:bottom w:w="30" w:type="dxa"/>
              <w:right w:w="120" w:type="dxa"/>
            </w:tcMar>
          </w:tcPr>
          <w:p w14:paraId="17B7EB08">
            <w:pPr>
              <w:spacing w:before="120" w:after="120" w:line="288" w:lineRule="auto"/>
              <w:jc w:val="left"/>
            </w:pPr>
            <w:r>
              <w:rPr>
                <w:rFonts w:ascii="Arial" w:hAnsi="Arial" w:eastAsia="等线" w:cs="Arial"/>
                <w:color w:val="1F2329"/>
                <w:sz w:val="22"/>
              </w:rPr>
              <w:t>　</w:t>
            </w:r>
          </w:p>
          <w:p w14:paraId="05C054E5">
            <w:pPr>
              <w:spacing w:before="120" w:after="120" w:line="288" w:lineRule="auto"/>
              <w:jc w:val="left"/>
            </w:pPr>
          </w:p>
        </w:tc>
        <w:tc>
          <w:tcPr>
            <w:tcW w:w="567" w:type="dxa"/>
            <w:gridSpan w:val="2"/>
            <w:tcMar>
              <w:top w:w="60" w:type="dxa"/>
              <w:left w:w="120" w:type="dxa"/>
              <w:bottom w:w="30" w:type="dxa"/>
              <w:right w:w="120" w:type="dxa"/>
            </w:tcMar>
          </w:tcPr>
          <w:p w14:paraId="3E859781">
            <w:pPr>
              <w:spacing w:before="120" w:after="120" w:line="288" w:lineRule="auto"/>
              <w:jc w:val="left"/>
            </w:pPr>
            <w:r>
              <w:rPr>
                <w:rFonts w:ascii="Arial" w:hAnsi="Arial" w:eastAsia="等线" w:cs="Arial"/>
                <w:color w:val="1F2329"/>
                <w:sz w:val="22"/>
              </w:rPr>
              <w:t>　</w:t>
            </w:r>
          </w:p>
        </w:tc>
        <w:tc>
          <w:tcPr>
            <w:tcW w:w="5340" w:type="dxa"/>
            <w:tcMar>
              <w:top w:w="60" w:type="dxa"/>
              <w:left w:w="120" w:type="dxa"/>
              <w:bottom w:w="30" w:type="dxa"/>
              <w:right w:w="120" w:type="dxa"/>
            </w:tcMar>
          </w:tcPr>
          <w:p w14:paraId="26120030">
            <w:pPr>
              <w:spacing w:before="120" w:after="120" w:line="288" w:lineRule="auto"/>
              <w:jc w:val="left"/>
            </w:pPr>
            <w:r>
              <w:rPr>
                <w:rFonts w:ascii="Arial" w:hAnsi="Arial" w:eastAsia="等线" w:cs="Arial"/>
                <w:color w:val="1F2329"/>
                <w:sz w:val="22"/>
              </w:rPr>
              <w:t>　</w:t>
            </w:r>
          </w:p>
        </w:tc>
      </w:tr>
      <w:tr w14:paraId="3ABC3870">
        <w:tc>
          <w:tcPr>
            <w:tcW w:w="426" w:type="dxa"/>
            <w:vMerge w:val="continue"/>
            <w:tcMar>
              <w:top w:w="60" w:type="dxa"/>
              <w:left w:w="120" w:type="dxa"/>
              <w:bottom w:w="30" w:type="dxa"/>
              <w:right w:w="120" w:type="dxa"/>
            </w:tcMar>
          </w:tcPr>
          <w:p w14:paraId="17858717">
            <w:pPr>
              <w:spacing w:before="120" w:after="120" w:line="288" w:lineRule="auto"/>
              <w:jc w:val="left"/>
            </w:pPr>
          </w:p>
        </w:tc>
        <w:tc>
          <w:tcPr>
            <w:tcW w:w="708" w:type="dxa"/>
            <w:vMerge w:val="continue"/>
            <w:tcMar>
              <w:top w:w="60" w:type="dxa"/>
              <w:left w:w="120" w:type="dxa"/>
              <w:bottom w:w="30" w:type="dxa"/>
              <w:right w:w="120" w:type="dxa"/>
            </w:tcMar>
          </w:tcPr>
          <w:p w14:paraId="789C425C">
            <w:pPr>
              <w:spacing w:before="120" w:after="120" w:line="288" w:lineRule="auto"/>
              <w:jc w:val="left"/>
            </w:pPr>
          </w:p>
        </w:tc>
        <w:tc>
          <w:tcPr>
            <w:tcW w:w="709" w:type="dxa"/>
            <w:tcMar>
              <w:top w:w="60" w:type="dxa"/>
              <w:left w:w="120" w:type="dxa"/>
              <w:bottom w:w="30" w:type="dxa"/>
              <w:right w:w="120" w:type="dxa"/>
            </w:tcMar>
          </w:tcPr>
          <w:p w14:paraId="1DAACECA">
            <w:pPr>
              <w:spacing w:before="120" w:after="120" w:line="288" w:lineRule="auto"/>
              <w:jc w:val="left"/>
            </w:pPr>
            <w:r>
              <w:rPr>
                <w:rFonts w:ascii="Arial" w:hAnsi="Arial" w:eastAsia="等线" w:cs="Arial"/>
                <w:sz w:val="22"/>
              </w:rPr>
              <w:t>云产品(含关键功能及性能指标)</w:t>
            </w:r>
          </w:p>
          <w:p w14:paraId="3CCBEF87">
            <w:pPr>
              <w:spacing w:before="120" w:after="120" w:line="288" w:lineRule="auto"/>
              <w:jc w:val="left"/>
            </w:pPr>
          </w:p>
        </w:tc>
        <w:tc>
          <w:tcPr>
            <w:tcW w:w="709" w:type="dxa"/>
            <w:tcMar>
              <w:top w:w="60" w:type="dxa"/>
              <w:left w:w="120" w:type="dxa"/>
              <w:bottom w:w="30" w:type="dxa"/>
              <w:right w:w="120" w:type="dxa"/>
            </w:tcMar>
          </w:tcPr>
          <w:p w14:paraId="76B0E734">
            <w:pPr>
              <w:spacing w:before="120" w:after="120" w:line="288" w:lineRule="auto"/>
              <w:jc w:val="center"/>
            </w:pPr>
            <w:r>
              <w:rPr>
                <w:rFonts w:ascii="Arial" w:hAnsi="Arial" w:eastAsia="等线" w:cs="Arial"/>
                <w:sz w:val="22"/>
              </w:rPr>
              <w:t>15</w:t>
            </w:r>
          </w:p>
        </w:tc>
        <w:tc>
          <w:tcPr>
            <w:tcW w:w="4299" w:type="dxa"/>
            <w:gridSpan w:val="2"/>
            <w:tcMar>
              <w:top w:w="60" w:type="dxa"/>
              <w:left w:w="120" w:type="dxa"/>
              <w:bottom w:w="30" w:type="dxa"/>
              <w:right w:w="120" w:type="dxa"/>
            </w:tcMar>
          </w:tcPr>
          <w:p w14:paraId="7BA2BBEF">
            <w:pPr>
              <w:spacing w:before="120" w:after="120" w:line="288" w:lineRule="auto"/>
              <w:jc w:val="left"/>
            </w:pPr>
            <w:r>
              <w:rPr>
                <w:rFonts w:ascii="Arial" w:hAnsi="Arial" w:eastAsia="等线" w:cs="Arial"/>
                <w:sz w:val="22"/>
              </w:rPr>
              <w:t>1.云产品的功能及性能要求，详见《第四部分 技术规格及要求》;</w:t>
            </w:r>
          </w:p>
          <w:p w14:paraId="2D10BE61">
            <w:pPr>
              <w:spacing w:before="120" w:after="120" w:line="288" w:lineRule="auto"/>
              <w:jc w:val="left"/>
            </w:pPr>
            <w:r>
              <w:rPr>
                <w:rFonts w:ascii="Arial" w:hAnsi="Arial" w:eastAsia="等线" w:cs="Arial"/>
                <w:sz w:val="22"/>
              </w:rPr>
              <w:t>2.每一个关键功能/性能项，若部分满足则扣减0.5分，若不满足则扣减1分；</w:t>
            </w:r>
          </w:p>
          <w:p w14:paraId="76646122">
            <w:pPr>
              <w:spacing w:before="120" w:after="120" w:line="288" w:lineRule="auto"/>
              <w:jc w:val="left"/>
            </w:pPr>
            <w:r>
              <w:rPr>
                <w:rFonts w:ascii="Arial" w:hAnsi="Arial" w:eastAsia="等线" w:cs="Arial"/>
                <w:sz w:val="22"/>
              </w:rPr>
              <w:t>3.标▲的关键功能/性能项，若部分满足或满足，需提供官网文档或者官网控制台截图等证明材料，未提供则扣减1分；</w:t>
            </w:r>
          </w:p>
          <w:p w14:paraId="03EF43A6">
            <w:pPr>
              <w:spacing w:before="120" w:after="120" w:line="288" w:lineRule="auto"/>
              <w:jc w:val="left"/>
            </w:pPr>
            <w:r>
              <w:rPr>
                <w:rFonts w:ascii="Arial" w:hAnsi="Arial" w:eastAsia="等线" w:cs="Arial"/>
                <w:sz w:val="22"/>
              </w:rPr>
              <w:t>4.所有的关键功能/性能项，均完全满足并提供完整的证明材料，得15分。</w:t>
            </w:r>
          </w:p>
        </w:tc>
        <w:tc>
          <w:tcPr>
            <w:tcW w:w="567" w:type="dxa"/>
            <w:gridSpan w:val="2"/>
            <w:tcMar>
              <w:top w:w="60" w:type="dxa"/>
              <w:left w:w="120" w:type="dxa"/>
              <w:bottom w:w="30" w:type="dxa"/>
              <w:right w:w="120" w:type="dxa"/>
            </w:tcMar>
          </w:tcPr>
          <w:p w14:paraId="0D02F92C">
            <w:pPr>
              <w:spacing w:before="120" w:after="120" w:line="288" w:lineRule="auto"/>
              <w:jc w:val="left"/>
            </w:pPr>
          </w:p>
        </w:tc>
        <w:tc>
          <w:tcPr>
            <w:tcW w:w="567" w:type="dxa"/>
            <w:gridSpan w:val="2"/>
            <w:tcMar>
              <w:top w:w="60" w:type="dxa"/>
              <w:left w:w="120" w:type="dxa"/>
              <w:bottom w:w="30" w:type="dxa"/>
              <w:right w:w="120" w:type="dxa"/>
            </w:tcMar>
          </w:tcPr>
          <w:p w14:paraId="461DB37F">
            <w:pPr>
              <w:spacing w:before="120" w:after="120" w:line="288" w:lineRule="auto"/>
              <w:jc w:val="left"/>
            </w:pPr>
          </w:p>
        </w:tc>
        <w:tc>
          <w:tcPr>
            <w:tcW w:w="5340" w:type="dxa"/>
            <w:tcMar>
              <w:top w:w="60" w:type="dxa"/>
              <w:left w:w="120" w:type="dxa"/>
              <w:bottom w:w="30" w:type="dxa"/>
              <w:right w:w="120" w:type="dxa"/>
            </w:tcMar>
          </w:tcPr>
          <w:p w14:paraId="7C7BF6E9">
            <w:pPr>
              <w:spacing w:before="120" w:after="120" w:line="288" w:lineRule="auto"/>
              <w:jc w:val="left"/>
            </w:pPr>
          </w:p>
        </w:tc>
      </w:tr>
      <w:tr w14:paraId="4ABF2E06">
        <w:tc>
          <w:tcPr>
            <w:tcW w:w="426" w:type="dxa"/>
            <w:vMerge w:val="continue"/>
            <w:tcMar>
              <w:top w:w="60" w:type="dxa"/>
              <w:left w:w="120" w:type="dxa"/>
              <w:bottom w:w="30" w:type="dxa"/>
              <w:right w:w="120" w:type="dxa"/>
            </w:tcMar>
          </w:tcPr>
          <w:p w14:paraId="61CDFAD3">
            <w:pPr>
              <w:spacing w:before="120" w:after="120" w:line="288" w:lineRule="auto"/>
              <w:jc w:val="left"/>
            </w:pPr>
          </w:p>
        </w:tc>
        <w:tc>
          <w:tcPr>
            <w:tcW w:w="708" w:type="dxa"/>
            <w:vMerge w:val="continue"/>
            <w:tcMar>
              <w:top w:w="60" w:type="dxa"/>
              <w:left w:w="120" w:type="dxa"/>
              <w:bottom w:w="30" w:type="dxa"/>
              <w:right w:w="120" w:type="dxa"/>
            </w:tcMar>
          </w:tcPr>
          <w:p w14:paraId="361C5E33">
            <w:pPr>
              <w:spacing w:before="120" w:after="120" w:line="288" w:lineRule="auto"/>
              <w:jc w:val="left"/>
            </w:pPr>
          </w:p>
        </w:tc>
        <w:tc>
          <w:tcPr>
            <w:tcW w:w="709" w:type="dxa"/>
            <w:tcMar>
              <w:top w:w="60" w:type="dxa"/>
              <w:left w:w="120" w:type="dxa"/>
              <w:bottom w:w="30" w:type="dxa"/>
              <w:right w:w="120" w:type="dxa"/>
            </w:tcMar>
          </w:tcPr>
          <w:p w14:paraId="7956936E">
            <w:pPr>
              <w:spacing w:before="120" w:after="120" w:line="288" w:lineRule="auto"/>
              <w:jc w:val="left"/>
            </w:pPr>
            <w:r>
              <w:rPr>
                <w:rFonts w:ascii="Arial" w:hAnsi="Arial" w:eastAsia="等线" w:cs="Arial"/>
                <w:sz w:val="22"/>
              </w:rPr>
              <w:t>技术服务</w:t>
            </w:r>
          </w:p>
        </w:tc>
        <w:tc>
          <w:tcPr>
            <w:tcW w:w="709" w:type="dxa"/>
            <w:tcMar>
              <w:top w:w="60" w:type="dxa"/>
              <w:left w:w="120" w:type="dxa"/>
              <w:bottom w:w="30" w:type="dxa"/>
              <w:right w:w="120" w:type="dxa"/>
            </w:tcMar>
          </w:tcPr>
          <w:p w14:paraId="302D8564">
            <w:pPr>
              <w:spacing w:before="120" w:after="120" w:line="288" w:lineRule="auto"/>
              <w:jc w:val="left"/>
            </w:pPr>
            <w:r>
              <w:rPr>
                <w:rFonts w:ascii="Arial" w:hAnsi="Arial" w:eastAsia="等线" w:cs="Arial"/>
                <w:color w:val="1F2329"/>
                <w:sz w:val="22"/>
              </w:rPr>
              <w:t>5</w:t>
            </w:r>
          </w:p>
        </w:tc>
        <w:tc>
          <w:tcPr>
            <w:tcW w:w="4299" w:type="dxa"/>
            <w:gridSpan w:val="2"/>
            <w:tcMar>
              <w:top w:w="60" w:type="dxa"/>
              <w:left w:w="120" w:type="dxa"/>
              <w:bottom w:w="30" w:type="dxa"/>
              <w:right w:w="120" w:type="dxa"/>
            </w:tcMar>
          </w:tcPr>
          <w:p w14:paraId="5D63139C">
            <w:pPr>
              <w:spacing w:before="120" w:after="120" w:line="288" w:lineRule="auto"/>
              <w:jc w:val="left"/>
            </w:pPr>
            <w:r>
              <w:rPr>
                <w:rFonts w:ascii="Arial" w:hAnsi="Arial" w:eastAsia="等线" w:cs="Arial"/>
                <w:sz w:val="22"/>
              </w:rPr>
              <w:t>技术服务人员资质要求：</w:t>
            </w:r>
          </w:p>
          <w:p w14:paraId="3CF4300C">
            <w:pPr>
              <w:spacing w:before="120" w:after="120" w:line="288" w:lineRule="auto"/>
              <w:jc w:val="left"/>
            </w:pPr>
            <w:r>
              <w:rPr>
                <w:rFonts w:ascii="Arial" w:hAnsi="Arial" w:eastAsia="等线" w:cs="Arial"/>
                <w:sz w:val="22"/>
              </w:rPr>
              <w:t>1.投标方提供</w:t>
            </w:r>
            <w:r>
              <w:rPr>
                <w:rFonts w:hint="eastAsia" w:ascii="Arial" w:hAnsi="Arial" w:eastAsia="等线" w:cs="Arial"/>
                <w:sz w:val="22"/>
                <w:lang w:eastAsia="zh-Hans"/>
              </w:rPr>
              <w:t>多</w:t>
            </w:r>
            <w:r>
              <w:rPr>
                <w:rFonts w:ascii="Arial" w:hAnsi="Arial" w:eastAsia="等线" w:cs="Arial"/>
                <w:sz w:val="22"/>
              </w:rPr>
              <w:t>名具有技术/架构背景的项目管理人员提供项目关键阶段驻场或定期拜访支持服务，得1分。</w:t>
            </w:r>
          </w:p>
          <w:p w14:paraId="7EE4172B">
            <w:pPr>
              <w:spacing w:before="120" w:after="120" w:line="288" w:lineRule="auto"/>
              <w:jc w:val="left"/>
            </w:pPr>
            <w:r>
              <w:rPr>
                <w:rFonts w:ascii="Arial" w:hAnsi="Arial" w:eastAsia="等线" w:cs="Arial"/>
                <w:sz w:val="22"/>
              </w:rPr>
              <w:t>2.指标（1）所指定人员具有PMP或同等项目管理资质认证，得1分。</w:t>
            </w:r>
          </w:p>
          <w:p w14:paraId="0F59D285">
            <w:pPr>
              <w:spacing w:before="120" w:after="120" w:line="288" w:lineRule="auto"/>
              <w:jc w:val="left"/>
            </w:pPr>
            <w:r>
              <w:rPr>
                <w:rFonts w:ascii="Arial" w:hAnsi="Arial" w:eastAsia="等线" w:cs="Arial"/>
                <w:sz w:val="22"/>
              </w:rPr>
              <w:t>3.指标（1）所指定人员至少熟悉java/python/golang中的一种语言及所涉及的常用开发框架，能够与业务侧对接技术问题，能够解决或协调相关人员快速解决技术咨询问题，得1分。</w:t>
            </w:r>
          </w:p>
          <w:p w14:paraId="03EE0293">
            <w:pPr>
              <w:spacing w:before="120" w:after="120" w:line="288" w:lineRule="auto"/>
              <w:jc w:val="left"/>
            </w:pPr>
            <w:r>
              <w:rPr>
                <w:rFonts w:ascii="Arial" w:hAnsi="Arial" w:eastAsia="等线" w:cs="Arial"/>
                <w:sz w:val="22"/>
              </w:rPr>
              <w:t>各阶段技术服务支持要求：</w:t>
            </w:r>
          </w:p>
          <w:p w14:paraId="5CE5751A">
            <w:pPr>
              <w:spacing w:before="120" w:after="120" w:line="288" w:lineRule="auto"/>
              <w:jc w:val="left"/>
            </w:pPr>
            <w:r>
              <w:rPr>
                <w:rFonts w:ascii="Arial" w:hAnsi="Arial" w:eastAsia="等线" w:cs="Arial"/>
                <w:sz w:val="22"/>
              </w:rPr>
              <w:t>1.制定并输出详细的迁移计划（包括参与沟通的迁移范围、迁移进度及里程碑计划），得1分。</w:t>
            </w:r>
          </w:p>
          <w:p w14:paraId="69CA4D05">
            <w:pPr>
              <w:spacing w:before="120" w:after="120" w:line="288" w:lineRule="auto"/>
              <w:jc w:val="left"/>
            </w:pPr>
            <w:r>
              <w:rPr>
                <w:rFonts w:ascii="Arial" w:hAnsi="Arial" w:eastAsia="等线" w:cs="Arial"/>
                <w:sz w:val="22"/>
              </w:rPr>
              <w:t>2.售中及售后阶段提供7*24小时技术支持服务，问题在10分钟内响应承接，得1分。</w:t>
            </w:r>
          </w:p>
        </w:tc>
        <w:tc>
          <w:tcPr>
            <w:tcW w:w="567" w:type="dxa"/>
            <w:gridSpan w:val="2"/>
            <w:tcMar>
              <w:top w:w="60" w:type="dxa"/>
              <w:left w:w="120" w:type="dxa"/>
              <w:bottom w:w="30" w:type="dxa"/>
              <w:right w:w="120" w:type="dxa"/>
            </w:tcMar>
          </w:tcPr>
          <w:p w14:paraId="10F9AC36">
            <w:pPr>
              <w:spacing w:before="120" w:after="120" w:line="288" w:lineRule="auto"/>
              <w:jc w:val="left"/>
            </w:pPr>
            <w:r>
              <w:rPr>
                <w:rFonts w:ascii="Arial" w:hAnsi="Arial" w:eastAsia="等线" w:cs="Arial"/>
                <w:color w:val="1F2329"/>
                <w:sz w:val="22"/>
              </w:rPr>
              <w:t>　</w:t>
            </w:r>
          </w:p>
        </w:tc>
        <w:tc>
          <w:tcPr>
            <w:tcW w:w="567" w:type="dxa"/>
            <w:gridSpan w:val="2"/>
            <w:tcMar>
              <w:top w:w="60" w:type="dxa"/>
              <w:left w:w="120" w:type="dxa"/>
              <w:bottom w:w="30" w:type="dxa"/>
              <w:right w:w="120" w:type="dxa"/>
            </w:tcMar>
          </w:tcPr>
          <w:p w14:paraId="55503C9A">
            <w:pPr>
              <w:spacing w:before="120" w:after="120" w:line="288" w:lineRule="auto"/>
              <w:jc w:val="left"/>
            </w:pPr>
            <w:r>
              <w:rPr>
                <w:rFonts w:ascii="Arial" w:hAnsi="Arial" w:eastAsia="等线" w:cs="Arial"/>
                <w:color w:val="1F2329"/>
                <w:sz w:val="22"/>
              </w:rPr>
              <w:t>　</w:t>
            </w:r>
          </w:p>
        </w:tc>
        <w:tc>
          <w:tcPr>
            <w:tcW w:w="5340" w:type="dxa"/>
            <w:tcMar>
              <w:top w:w="60" w:type="dxa"/>
              <w:left w:w="120" w:type="dxa"/>
              <w:bottom w:w="30" w:type="dxa"/>
              <w:right w:w="120" w:type="dxa"/>
            </w:tcMar>
          </w:tcPr>
          <w:p w14:paraId="0231C780">
            <w:pPr>
              <w:spacing w:before="120" w:after="120" w:line="288" w:lineRule="auto"/>
              <w:jc w:val="left"/>
            </w:pPr>
            <w:r>
              <w:rPr>
                <w:rFonts w:ascii="Arial" w:hAnsi="Arial" w:eastAsia="等线" w:cs="Arial"/>
                <w:color w:val="1F2329"/>
                <w:sz w:val="22"/>
              </w:rPr>
              <w:t>　</w:t>
            </w:r>
          </w:p>
        </w:tc>
      </w:tr>
      <w:tr w14:paraId="6EFDB543">
        <w:tc>
          <w:tcPr>
            <w:tcW w:w="1843" w:type="dxa"/>
            <w:gridSpan w:val="3"/>
            <w:tcMar>
              <w:top w:w="60" w:type="dxa"/>
              <w:left w:w="120" w:type="dxa"/>
              <w:bottom w:w="30" w:type="dxa"/>
              <w:right w:w="120" w:type="dxa"/>
            </w:tcMar>
          </w:tcPr>
          <w:p w14:paraId="235582B0">
            <w:pPr>
              <w:spacing w:before="120" w:after="120" w:line="288" w:lineRule="auto"/>
              <w:jc w:val="center"/>
            </w:pPr>
            <w:r>
              <w:rPr>
                <w:rFonts w:ascii="Arial" w:hAnsi="Arial" w:eastAsia="等线" w:cs="Arial"/>
                <w:color w:val="1F2329"/>
                <w:sz w:val="22"/>
              </w:rPr>
              <w:t>合计</w:t>
            </w:r>
          </w:p>
        </w:tc>
        <w:tc>
          <w:tcPr>
            <w:tcW w:w="709" w:type="dxa"/>
            <w:tcMar>
              <w:top w:w="60" w:type="dxa"/>
              <w:left w:w="120" w:type="dxa"/>
              <w:bottom w:w="30" w:type="dxa"/>
              <w:right w:w="120" w:type="dxa"/>
            </w:tcMar>
          </w:tcPr>
          <w:p w14:paraId="228350A3">
            <w:pPr>
              <w:spacing w:before="120" w:after="120" w:line="288" w:lineRule="auto"/>
              <w:jc w:val="center"/>
            </w:pPr>
            <w:r>
              <w:rPr>
                <w:rFonts w:ascii="Arial" w:hAnsi="Arial" w:eastAsia="等线" w:cs="Arial"/>
                <w:color w:val="1F2329"/>
                <w:sz w:val="22"/>
              </w:rPr>
              <w:t>100</w:t>
            </w:r>
          </w:p>
        </w:tc>
        <w:tc>
          <w:tcPr>
            <w:tcW w:w="4252" w:type="dxa"/>
            <w:tcMar>
              <w:top w:w="60" w:type="dxa"/>
              <w:left w:w="120" w:type="dxa"/>
              <w:bottom w:w="30" w:type="dxa"/>
              <w:right w:w="120" w:type="dxa"/>
            </w:tcMar>
          </w:tcPr>
          <w:p w14:paraId="22B9479F">
            <w:pPr>
              <w:spacing w:before="120" w:after="120" w:line="288" w:lineRule="auto"/>
              <w:jc w:val="center"/>
            </w:pPr>
            <w:r>
              <w:rPr>
                <w:rFonts w:ascii="Arial" w:hAnsi="Arial" w:eastAsia="等线" w:cs="Arial"/>
                <w:color w:val="1F2329"/>
                <w:sz w:val="22"/>
              </w:rPr>
              <w:t>投标人得分合计</w:t>
            </w:r>
          </w:p>
        </w:tc>
        <w:tc>
          <w:tcPr>
            <w:tcW w:w="567" w:type="dxa"/>
            <w:gridSpan w:val="2"/>
            <w:tcMar>
              <w:top w:w="60" w:type="dxa"/>
              <w:left w:w="120" w:type="dxa"/>
              <w:bottom w:w="30" w:type="dxa"/>
              <w:right w:w="120" w:type="dxa"/>
            </w:tcMar>
          </w:tcPr>
          <w:p w14:paraId="38FD6066">
            <w:pPr>
              <w:spacing w:before="120" w:after="120" w:line="288" w:lineRule="auto"/>
              <w:jc w:val="left"/>
            </w:pPr>
            <w:r>
              <w:rPr>
                <w:rFonts w:ascii="Arial" w:hAnsi="Arial" w:eastAsia="等线" w:cs="Arial"/>
                <w:color w:val="1F2329"/>
                <w:sz w:val="22"/>
              </w:rPr>
              <w:t>　</w:t>
            </w:r>
          </w:p>
        </w:tc>
        <w:tc>
          <w:tcPr>
            <w:tcW w:w="567" w:type="dxa"/>
            <w:gridSpan w:val="2"/>
            <w:tcMar>
              <w:top w:w="60" w:type="dxa"/>
              <w:left w:w="120" w:type="dxa"/>
              <w:bottom w:w="30" w:type="dxa"/>
              <w:right w:w="120" w:type="dxa"/>
            </w:tcMar>
          </w:tcPr>
          <w:p w14:paraId="6B680763">
            <w:pPr>
              <w:spacing w:before="120" w:after="120" w:line="288" w:lineRule="auto"/>
              <w:jc w:val="left"/>
            </w:pPr>
            <w:r>
              <w:rPr>
                <w:rFonts w:ascii="Arial" w:hAnsi="Arial" w:eastAsia="等线" w:cs="Arial"/>
                <w:color w:val="1F2329"/>
                <w:sz w:val="22"/>
              </w:rPr>
              <w:t>　</w:t>
            </w:r>
          </w:p>
        </w:tc>
        <w:tc>
          <w:tcPr>
            <w:tcW w:w="5387" w:type="dxa"/>
            <w:gridSpan w:val="2"/>
            <w:tcMar>
              <w:top w:w="60" w:type="dxa"/>
              <w:left w:w="120" w:type="dxa"/>
              <w:bottom w:w="30" w:type="dxa"/>
              <w:right w:w="120" w:type="dxa"/>
            </w:tcMar>
          </w:tcPr>
          <w:p w14:paraId="10F0551B">
            <w:pPr>
              <w:spacing w:before="120" w:after="120" w:line="288" w:lineRule="auto"/>
              <w:jc w:val="left"/>
            </w:pPr>
            <w:r>
              <w:rPr>
                <w:rFonts w:ascii="Arial" w:hAnsi="Arial" w:eastAsia="等线" w:cs="Arial"/>
                <w:color w:val="1F2329"/>
                <w:sz w:val="22"/>
              </w:rPr>
              <w:t>　</w:t>
            </w:r>
          </w:p>
        </w:tc>
      </w:tr>
    </w:tbl>
    <w:p w14:paraId="161FBDFC">
      <w:pPr>
        <w:spacing w:before="120" w:after="120" w:line="288" w:lineRule="auto"/>
        <w:jc w:val="left"/>
      </w:pPr>
    </w:p>
    <w:p w14:paraId="5AC81CB9">
      <w:pPr>
        <w:spacing w:before="120" w:after="120" w:line="288" w:lineRule="auto"/>
        <w:jc w:val="left"/>
      </w:pPr>
      <w:r>
        <w:rPr>
          <w:rFonts w:ascii="Arial" w:hAnsi="Arial" w:eastAsia="等线" w:cs="Arial"/>
          <w:b/>
          <w:color w:val="1F2329"/>
          <w:sz w:val="22"/>
        </w:rPr>
        <w:t>评委签名：               日期：</w:t>
      </w:r>
    </w:p>
    <w:p w14:paraId="4A02DD8B">
      <w:pPr>
        <w:spacing w:before="120" w:after="120" w:line="288" w:lineRule="auto"/>
        <w:jc w:val="left"/>
      </w:pPr>
    </w:p>
    <w:p w14:paraId="6AF9EC65">
      <w:pPr>
        <w:pBdr>
          <w:bottom w:val="single" w:color="DEE0E3" w:sz="2" w:space="0"/>
          <w:between w:val="single" w:color="DEE0E3" w:sz="2" w:space="0"/>
        </w:pBdr>
        <w:spacing w:before="120" w:after="120" w:line="288" w:lineRule="auto"/>
      </w:pPr>
    </w:p>
    <w:p w14:paraId="10EEC2CC">
      <w:pPr>
        <w:spacing w:before="380" w:after="140" w:line="288" w:lineRule="auto"/>
        <w:jc w:val="center"/>
        <w:outlineLvl w:val="0"/>
      </w:pPr>
      <w:r>
        <w:rPr>
          <w:rFonts w:ascii="Arial" w:hAnsi="Arial" w:eastAsia="等线" w:cs="Arial"/>
          <w:b/>
          <w:color w:val="1F2329"/>
          <w:sz w:val="36"/>
        </w:rPr>
        <w:t>第四部分  技术规格及要求（用户需求书）</w:t>
      </w:r>
    </w:p>
    <w:p w14:paraId="32B3D95D">
      <w:pPr>
        <w:spacing w:before="120" w:after="120" w:line="288" w:lineRule="auto"/>
        <w:jc w:val="center"/>
      </w:pPr>
      <w:r>
        <w:rPr>
          <w:rFonts w:ascii="Arial" w:hAnsi="Arial" w:eastAsia="等线" w:cs="Arial"/>
          <w:b/>
          <w:color w:val="1F2329"/>
          <w:sz w:val="22"/>
        </w:rPr>
        <w:t>若出现本章节内容与其他章节内容有冲突，以本章内容为准！</w:t>
      </w:r>
    </w:p>
    <w:p w14:paraId="38A682AD">
      <w:pPr>
        <w:spacing w:before="120" w:after="120" w:line="288" w:lineRule="auto"/>
        <w:ind w:firstLine="420"/>
        <w:jc w:val="left"/>
      </w:pPr>
    </w:p>
    <w:p w14:paraId="66F00209">
      <w:pPr>
        <w:spacing w:before="120" w:after="120" w:line="288" w:lineRule="auto"/>
        <w:ind w:firstLine="420"/>
        <w:jc w:val="left"/>
      </w:pPr>
      <w:r>
        <w:rPr>
          <w:rFonts w:ascii="Arial" w:hAnsi="Arial" w:eastAsia="等线" w:cs="Arial"/>
          <w:b/>
          <w:color w:val="1F2329"/>
          <w:sz w:val="22"/>
        </w:rPr>
        <w:t>注：“本文所有商务、技术条款按照投标人产品及服务的实际功能实现情况，进行应答响应或者偏离等情况”。</w:t>
      </w:r>
    </w:p>
    <w:p w14:paraId="208AEF49">
      <w:pPr>
        <w:spacing w:before="320" w:after="120" w:line="288" w:lineRule="auto"/>
        <w:jc w:val="left"/>
        <w:outlineLvl w:val="1"/>
      </w:pPr>
      <w:r>
        <w:rPr>
          <w:rFonts w:ascii="Arial" w:hAnsi="Arial" w:eastAsia="等线" w:cs="Arial"/>
          <w:color w:val="000000" w:themeColor="text1"/>
          <w:sz w:val="32"/>
          <w14:textFill>
            <w14:solidFill>
              <w14:schemeClr w14:val="tx1"/>
            </w14:solidFill>
          </w14:textFill>
        </w:rPr>
        <w:t xml:space="preserve">1. </w:t>
      </w:r>
      <w:r>
        <w:rPr>
          <w:rFonts w:ascii="Arial" w:hAnsi="Arial" w:eastAsia="等线" w:cs="Arial"/>
          <w:b/>
          <w:color w:val="1F2329"/>
          <w:sz w:val="32"/>
        </w:rPr>
        <w:t>项目概况：</w:t>
      </w:r>
    </w:p>
    <w:p w14:paraId="0D0A7919">
      <w:pPr>
        <w:spacing w:before="120" w:after="120" w:line="288" w:lineRule="auto"/>
        <w:ind w:firstLine="420"/>
        <w:jc w:val="left"/>
      </w:pPr>
      <w:r>
        <w:rPr>
          <w:rFonts w:ascii="Arial" w:hAnsi="Arial" w:eastAsia="等线" w:cs="Arial"/>
          <w:color w:val="1F2329"/>
          <w:sz w:val="22"/>
        </w:rPr>
        <w:t>1.项目服务内容：</w:t>
      </w:r>
      <w:r>
        <w:rPr>
          <w:rFonts w:hint="eastAsia" w:ascii="Arial" w:hAnsi="Arial" w:eastAsia="等线" w:cs="Arial"/>
          <w:color w:val="1F2329"/>
          <w:sz w:val="22"/>
          <w:lang w:val="en-US" w:eastAsia="zh-CN"/>
        </w:rPr>
        <w:t>猿辅导</w:t>
      </w:r>
      <w:r>
        <w:rPr>
          <w:rFonts w:ascii="Arial" w:hAnsi="Arial" w:eastAsia="等线" w:cs="Arial"/>
          <w:color w:val="1F2329"/>
          <w:sz w:val="22"/>
        </w:rPr>
        <w:t>云服务项目</w:t>
      </w:r>
    </w:p>
    <w:p w14:paraId="65D462AF">
      <w:pPr>
        <w:spacing w:before="120" w:after="120" w:line="288" w:lineRule="auto"/>
        <w:ind w:firstLine="420"/>
        <w:jc w:val="left"/>
      </w:pPr>
      <w:r>
        <w:rPr>
          <w:rFonts w:ascii="Arial" w:hAnsi="Arial" w:eastAsia="等线" w:cs="Arial"/>
          <w:color w:val="1F2329"/>
          <w:sz w:val="22"/>
        </w:rPr>
        <w:t>2.采购内容：满足需求功能及稳定性要求。</w:t>
      </w:r>
    </w:p>
    <w:p w14:paraId="1FDAD308">
      <w:pPr>
        <w:spacing w:before="120" w:after="120" w:line="288" w:lineRule="auto"/>
        <w:ind w:firstLine="420"/>
        <w:jc w:val="left"/>
      </w:pPr>
      <w:r>
        <w:rPr>
          <w:rFonts w:ascii="Arial" w:hAnsi="Arial" w:eastAsia="等线" w:cs="Arial"/>
          <w:color w:val="1F2329"/>
          <w:sz w:val="22"/>
        </w:rPr>
        <w:t>3.服务周期：</w:t>
      </w:r>
      <w:r>
        <w:rPr>
          <w:rFonts w:hint="eastAsia" w:ascii="Arial" w:hAnsi="Arial" w:eastAsia="等线" w:cs="Arial"/>
          <w:color w:val="1F2329"/>
          <w:sz w:val="22"/>
          <w:lang w:val="en-US" w:eastAsia="zh-CN"/>
        </w:rPr>
        <w:t>XXXX</w:t>
      </w:r>
      <w:r>
        <w:rPr>
          <w:rFonts w:ascii="Arial" w:hAnsi="Arial" w:eastAsia="等线" w:cs="Arial"/>
          <w:color w:val="1F2329"/>
          <w:sz w:val="22"/>
        </w:rPr>
        <w:t>.</w:t>
      </w:r>
      <w:r>
        <w:rPr>
          <w:rFonts w:hint="eastAsia" w:ascii="Arial" w:hAnsi="Arial" w:eastAsia="等线" w:cs="Arial"/>
          <w:color w:val="1F2329"/>
          <w:sz w:val="22"/>
          <w:lang w:val="en-US" w:eastAsia="zh-CN"/>
        </w:rPr>
        <w:t>X</w:t>
      </w:r>
      <w:r>
        <w:rPr>
          <w:rFonts w:ascii="Arial" w:hAnsi="Arial" w:eastAsia="等线" w:cs="Arial"/>
          <w:color w:val="1F2329"/>
          <w:sz w:val="22"/>
        </w:rPr>
        <w:t>.</w:t>
      </w:r>
      <w:r>
        <w:rPr>
          <w:rFonts w:hint="eastAsia" w:ascii="Arial" w:hAnsi="Arial" w:eastAsia="等线" w:cs="Arial"/>
          <w:color w:val="1F2329"/>
          <w:sz w:val="22"/>
          <w:lang w:val="en-US" w:eastAsia="zh-CN"/>
        </w:rPr>
        <w:t>XX</w:t>
      </w:r>
      <w:r>
        <w:rPr>
          <w:rFonts w:ascii="Arial" w:hAnsi="Arial" w:eastAsia="等线" w:cs="Arial"/>
          <w:color w:val="1F2329"/>
          <w:sz w:val="22"/>
        </w:rPr>
        <w:t>日~</w:t>
      </w:r>
      <w:r>
        <w:rPr>
          <w:rFonts w:hint="eastAsia" w:ascii="Arial" w:hAnsi="Arial" w:eastAsia="等线" w:cs="Arial"/>
          <w:color w:val="1F2329"/>
          <w:sz w:val="22"/>
          <w:lang w:val="en-US" w:eastAsia="zh-CN"/>
        </w:rPr>
        <w:t>XXXX</w:t>
      </w:r>
      <w:r>
        <w:rPr>
          <w:rFonts w:ascii="Arial" w:hAnsi="Arial" w:eastAsia="等线" w:cs="Arial"/>
          <w:color w:val="1F2329"/>
          <w:sz w:val="22"/>
        </w:rPr>
        <w:t>.</w:t>
      </w:r>
      <w:r>
        <w:rPr>
          <w:rFonts w:hint="eastAsia" w:ascii="Arial" w:hAnsi="Arial" w:eastAsia="等线" w:cs="Arial"/>
          <w:color w:val="1F2329"/>
          <w:sz w:val="22"/>
          <w:lang w:val="en-US" w:eastAsia="zh-CN"/>
        </w:rPr>
        <w:t>X</w:t>
      </w:r>
      <w:r>
        <w:rPr>
          <w:rFonts w:ascii="Arial" w:hAnsi="Arial" w:eastAsia="等线" w:cs="Arial"/>
          <w:color w:val="1F2329"/>
          <w:sz w:val="22"/>
        </w:rPr>
        <w:t>.</w:t>
      </w:r>
      <w:r>
        <w:rPr>
          <w:rFonts w:hint="eastAsia" w:ascii="Arial" w:hAnsi="Arial" w:eastAsia="等线" w:cs="Arial"/>
          <w:color w:val="1F2329"/>
          <w:sz w:val="22"/>
          <w:lang w:val="en-US" w:eastAsia="zh-CN"/>
        </w:rPr>
        <w:t>XX</w:t>
      </w:r>
      <w:r>
        <w:rPr>
          <w:rFonts w:ascii="Arial" w:hAnsi="Arial" w:eastAsia="等线" w:cs="Arial"/>
          <w:color w:val="1F2329"/>
          <w:sz w:val="22"/>
        </w:rPr>
        <w:t>日</w:t>
      </w:r>
    </w:p>
    <w:p w14:paraId="28DE8C43">
      <w:pPr>
        <w:spacing w:before="120" w:after="120" w:line="288" w:lineRule="auto"/>
        <w:ind w:firstLine="420"/>
        <w:jc w:val="left"/>
      </w:pPr>
      <w:r>
        <w:rPr>
          <w:rFonts w:ascii="Arial" w:hAnsi="Arial" w:eastAsia="等线" w:cs="Arial"/>
          <w:color w:val="1F2329"/>
          <w:sz w:val="22"/>
        </w:rPr>
        <w:t>（具体服务周期视实施完成时间而定，以实际签约为准；</w:t>
      </w:r>
      <w:r>
        <w:rPr>
          <w:rFonts w:ascii="Arial" w:hAnsi="Arial" w:eastAsia="等线" w:cs="Arial"/>
          <w:b/>
          <w:color w:val="1F2329"/>
          <w:sz w:val="22"/>
        </w:rPr>
        <w:t>框架签约期限3年，订单年度签署，签约期内无特殊原因不再组织招投标</w:t>
      </w:r>
      <w:r>
        <w:rPr>
          <w:rFonts w:ascii="Arial" w:hAnsi="Arial" w:eastAsia="等线" w:cs="Arial"/>
          <w:color w:val="1F2329"/>
          <w:sz w:val="22"/>
        </w:rPr>
        <w:t>）</w:t>
      </w:r>
    </w:p>
    <w:p w14:paraId="7CB79C36">
      <w:pPr>
        <w:spacing w:before="320" w:after="120" w:line="288" w:lineRule="auto"/>
        <w:jc w:val="left"/>
        <w:outlineLvl w:val="1"/>
      </w:pPr>
      <w:r>
        <w:rPr>
          <w:rFonts w:ascii="Arial" w:hAnsi="Arial" w:eastAsia="等线" w:cs="Arial"/>
          <w:color w:val="000000" w:themeColor="text1"/>
          <w:sz w:val="32"/>
          <w14:textFill>
            <w14:solidFill>
              <w14:schemeClr w14:val="tx1"/>
            </w14:solidFill>
          </w14:textFill>
        </w:rPr>
        <w:t xml:space="preserve">2. </w:t>
      </w:r>
      <w:r>
        <w:rPr>
          <w:rFonts w:ascii="Arial" w:hAnsi="Arial" w:eastAsia="等线" w:cs="Arial"/>
          <w:b/>
          <w:color w:val="1F2329"/>
          <w:sz w:val="32"/>
        </w:rPr>
        <w:t>技术需求</w:t>
      </w:r>
    </w:p>
    <w:p w14:paraId="2AF0B476">
      <w:pPr>
        <w:spacing w:before="300" w:after="120" w:line="288" w:lineRule="auto"/>
        <w:jc w:val="left"/>
        <w:outlineLvl w:val="2"/>
      </w:pPr>
      <w:r>
        <w:rPr>
          <w:rFonts w:ascii="Arial" w:hAnsi="Arial" w:eastAsia="等线" w:cs="Arial"/>
          <w:b/>
          <w:color w:val="1F2329"/>
          <w:sz w:val="30"/>
        </w:rPr>
        <w:t>（一）迁移</w:t>
      </w:r>
      <w:r>
        <w:rPr>
          <w:rFonts w:hint="eastAsia" w:ascii="Arial" w:hAnsi="Arial" w:eastAsia="等线" w:cs="Arial"/>
          <w:b/>
          <w:color w:val="1F2329"/>
          <w:sz w:val="30"/>
          <w:lang w:eastAsia="zh-Hans"/>
        </w:rPr>
        <w:t>评估</w:t>
      </w:r>
      <w:r>
        <w:rPr>
          <w:rFonts w:ascii="Arial" w:hAnsi="Arial" w:eastAsia="等线" w:cs="Arial"/>
          <w:b/>
          <w:color w:val="1F2329"/>
          <w:sz w:val="30"/>
        </w:rPr>
        <w:t>方案需求</w:t>
      </w:r>
    </w:p>
    <w:tbl>
      <w:tblPr>
        <w:tblStyle w:val="4"/>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785"/>
        <w:gridCol w:w="4710"/>
        <w:gridCol w:w="1785"/>
      </w:tblGrid>
      <w:tr w14:paraId="58BF94A5">
        <w:tc>
          <w:tcPr>
            <w:tcW w:w="1785" w:type="dxa"/>
            <w:tcMar>
              <w:top w:w="60" w:type="dxa"/>
              <w:left w:w="120" w:type="dxa"/>
              <w:bottom w:w="30" w:type="dxa"/>
              <w:right w:w="120" w:type="dxa"/>
            </w:tcMar>
          </w:tcPr>
          <w:p w14:paraId="6F47DB9F">
            <w:pPr>
              <w:spacing w:before="120" w:after="120" w:line="288" w:lineRule="auto"/>
              <w:jc w:val="center"/>
            </w:pPr>
            <w:r>
              <w:rPr>
                <w:rFonts w:ascii="Arial" w:hAnsi="Arial" w:eastAsia="等线" w:cs="Arial"/>
                <w:b/>
                <w:sz w:val="22"/>
              </w:rPr>
              <w:t>项目周期</w:t>
            </w:r>
          </w:p>
        </w:tc>
        <w:tc>
          <w:tcPr>
            <w:tcW w:w="4710" w:type="dxa"/>
            <w:tcMar>
              <w:top w:w="60" w:type="dxa"/>
              <w:left w:w="120" w:type="dxa"/>
              <w:bottom w:w="30" w:type="dxa"/>
              <w:right w:w="120" w:type="dxa"/>
            </w:tcMar>
          </w:tcPr>
          <w:p w14:paraId="32C14AEA">
            <w:pPr>
              <w:spacing w:before="120" w:after="120" w:line="288" w:lineRule="auto"/>
              <w:jc w:val="center"/>
            </w:pPr>
            <w:r>
              <w:rPr>
                <w:rFonts w:ascii="Arial" w:hAnsi="Arial" w:eastAsia="等线" w:cs="Arial"/>
                <w:b/>
                <w:sz w:val="22"/>
              </w:rPr>
              <w:t>主要工作</w:t>
            </w:r>
          </w:p>
        </w:tc>
        <w:tc>
          <w:tcPr>
            <w:tcW w:w="1785" w:type="dxa"/>
            <w:tcMar>
              <w:top w:w="60" w:type="dxa"/>
              <w:left w:w="120" w:type="dxa"/>
              <w:bottom w:w="30" w:type="dxa"/>
              <w:right w:w="120" w:type="dxa"/>
            </w:tcMar>
          </w:tcPr>
          <w:p w14:paraId="3C63B911">
            <w:pPr>
              <w:spacing w:before="120" w:after="120" w:line="288" w:lineRule="auto"/>
              <w:jc w:val="center"/>
            </w:pPr>
            <w:r>
              <w:rPr>
                <w:rFonts w:ascii="Arial" w:hAnsi="Arial" w:eastAsia="等线" w:cs="Arial"/>
                <w:b/>
                <w:sz w:val="22"/>
              </w:rPr>
              <w:t>交付物</w:t>
            </w:r>
          </w:p>
        </w:tc>
      </w:tr>
      <w:tr w14:paraId="3B38F699">
        <w:tc>
          <w:tcPr>
            <w:tcW w:w="1785" w:type="dxa"/>
            <w:tcMar>
              <w:top w:w="60" w:type="dxa"/>
              <w:left w:w="120" w:type="dxa"/>
              <w:bottom w:w="30" w:type="dxa"/>
              <w:right w:w="120" w:type="dxa"/>
            </w:tcMar>
          </w:tcPr>
          <w:p w14:paraId="48B6651E">
            <w:pPr>
              <w:spacing w:before="120" w:after="120" w:line="288" w:lineRule="auto"/>
              <w:jc w:val="center"/>
            </w:pPr>
            <w:r>
              <w:rPr>
                <w:rFonts w:ascii="Arial" w:hAnsi="Arial" w:eastAsia="等线" w:cs="Arial"/>
                <w:sz w:val="22"/>
              </w:rPr>
              <w:t>需求调研</w:t>
            </w:r>
          </w:p>
        </w:tc>
        <w:tc>
          <w:tcPr>
            <w:tcW w:w="4710" w:type="dxa"/>
            <w:tcMar>
              <w:top w:w="60" w:type="dxa"/>
              <w:left w:w="120" w:type="dxa"/>
              <w:bottom w:w="30" w:type="dxa"/>
              <w:right w:w="120" w:type="dxa"/>
            </w:tcMar>
          </w:tcPr>
          <w:p w14:paraId="18520E50">
            <w:pPr>
              <w:spacing w:before="120" w:after="120" w:line="288" w:lineRule="auto"/>
              <w:jc w:val="left"/>
            </w:pPr>
            <w:r>
              <w:rPr>
                <w:rFonts w:ascii="Arial" w:hAnsi="Arial" w:eastAsia="等线" w:cs="Arial"/>
                <w:sz w:val="22"/>
              </w:rPr>
              <w:t>在正式启动迁移之前，需要组建上云迁移团队，进行上云实施的系统调研。此阶段主要是通过调研表、访谈、业务系统观摩等方式梳理项目业务系统现状</w:t>
            </w:r>
          </w:p>
        </w:tc>
        <w:tc>
          <w:tcPr>
            <w:tcW w:w="1785" w:type="dxa"/>
            <w:tcMar>
              <w:top w:w="60" w:type="dxa"/>
              <w:left w:w="120" w:type="dxa"/>
              <w:bottom w:w="30" w:type="dxa"/>
              <w:right w:w="120" w:type="dxa"/>
            </w:tcMar>
          </w:tcPr>
          <w:p w14:paraId="1EFBC172">
            <w:pPr>
              <w:spacing w:before="120" w:after="120" w:line="288" w:lineRule="auto"/>
              <w:jc w:val="left"/>
            </w:pPr>
            <w:r>
              <w:rPr>
                <w:rFonts w:ascii="Arial" w:hAnsi="Arial" w:eastAsia="等线" w:cs="Arial"/>
                <w:sz w:val="22"/>
              </w:rPr>
              <w:t>业务、架构调研表</w:t>
            </w:r>
          </w:p>
        </w:tc>
      </w:tr>
      <w:tr w14:paraId="32E25520">
        <w:tc>
          <w:tcPr>
            <w:tcW w:w="1785" w:type="dxa"/>
            <w:tcMar>
              <w:top w:w="60" w:type="dxa"/>
              <w:left w:w="120" w:type="dxa"/>
              <w:bottom w:w="30" w:type="dxa"/>
              <w:right w:w="120" w:type="dxa"/>
            </w:tcMar>
          </w:tcPr>
          <w:p w14:paraId="135930AA">
            <w:pPr>
              <w:spacing w:before="120" w:after="120" w:line="288" w:lineRule="auto"/>
              <w:jc w:val="center"/>
            </w:pPr>
            <w:r>
              <w:rPr>
                <w:rFonts w:hint="eastAsia" w:ascii="Arial" w:hAnsi="Arial" w:eastAsia="等线" w:cs="Arial"/>
                <w:sz w:val="22"/>
                <w:lang w:eastAsia="zh-Hans"/>
              </w:rPr>
              <w:t>云产品稳定性说明和迁移风险评估</w:t>
            </w:r>
          </w:p>
        </w:tc>
        <w:tc>
          <w:tcPr>
            <w:tcW w:w="4710" w:type="dxa"/>
            <w:tcMar>
              <w:top w:w="60" w:type="dxa"/>
              <w:left w:w="120" w:type="dxa"/>
              <w:bottom w:w="30" w:type="dxa"/>
              <w:right w:w="120" w:type="dxa"/>
            </w:tcMar>
          </w:tcPr>
          <w:p w14:paraId="5FAC9E81">
            <w:pPr>
              <w:spacing w:before="120" w:after="120" w:line="288" w:lineRule="auto"/>
              <w:jc w:val="left"/>
            </w:pPr>
            <w:r>
              <w:rPr>
                <w:rFonts w:ascii="Arial" w:hAnsi="Arial" w:eastAsia="等线" w:cs="Arial"/>
                <w:sz w:val="22"/>
              </w:rPr>
              <w:t>风险评估阶段是根据系统调研阶段收集到的客户业务系统详细情况，并在结合云产品的特征和特性的条件下，充分对业务系统上云过程中存在风险点进行可行性评估</w:t>
            </w:r>
          </w:p>
        </w:tc>
        <w:tc>
          <w:tcPr>
            <w:tcW w:w="1785" w:type="dxa"/>
            <w:tcMar>
              <w:top w:w="60" w:type="dxa"/>
              <w:left w:w="120" w:type="dxa"/>
              <w:bottom w:w="30" w:type="dxa"/>
              <w:right w:w="120" w:type="dxa"/>
            </w:tcMar>
          </w:tcPr>
          <w:p w14:paraId="7C49B644">
            <w:pPr>
              <w:spacing w:before="120" w:after="120" w:line="288" w:lineRule="auto"/>
              <w:jc w:val="left"/>
            </w:pPr>
            <w:r>
              <w:rPr>
                <w:rFonts w:ascii="Arial" w:hAnsi="Arial" w:eastAsia="等线" w:cs="Arial"/>
                <w:sz w:val="22"/>
              </w:rPr>
              <w:t>风险点评估</w:t>
            </w:r>
          </w:p>
        </w:tc>
      </w:tr>
      <w:tr w14:paraId="0D0CE6C8">
        <w:tc>
          <w:tcPr>
            <w:tcW w:w="1785" w:type="dxa"/>
            <w:tcMar>
              <w:top w:w="60" w:type="dxa"/>
              <w:left w:w="120" w:type="dxa"/>
              <w:bottom w:w="30" w:type="dxa"/>
              <w:right w:w="120" w:type="dxa"/>
            </w:tcMar>
          </w:tcPr>
          <w:p w14:paraId="0DF5BB0E">
            <w:pPr>
              <w:spacing w:before="120" w:after="120" w:line="288" w:lineRule="auto"/>
              <w:jc w:val="center"/>
              <w:rPr>
                <w:rFonts w:ascii="Arial" w:hAnsi="Arial" w:eastAsia="等线" w:cs="Arial"/>
                <w:sz w:val="22"/>
              </w:rPr>
            </w:pPr>
            <w:r>
              <w:rPr>
                <w:rFonts w:hint="eastAsia" w:ascii="Arial" w:hAnsi="Arial" w:eastAsia="等线" w:cs="Arial"/>
                <w:sz w:val="22"/>
                <w:lang w:eastAsia="zh-Hans"/>
              </w:rPr>
              <w:t>云迁移高途需投入资源评估</w:t>
            </w:r>
          </w:p>
        </w:tc>
        <w:tc>
          <w:tcPr>
            <w:tcW w:w="4710" w:type="dxa"/>
            <w:tcMar>
              <w:top w:w="60" w:type="dxa"/>
              <w:left w:w="120" w:type="dxa"/>
              <w:bottom w:w="30" w:type="dxa"/>
              <w:right w:w="120" w:type="dxa"/>
            </w:tcMar>
          </w:tcPr>
          <w:p w14:paraId="2715B4D2">
            <w:pPr>
              <w:spacing w:before="120" w:after="120" w:line="288" w:lineRule="auto"/>
              <w:jc w:val="left"/>
              <w:rPr>
                <w:rFonts w:ascii="Arial" w:hAnsi="Arial" w:eastAsia="等线" w:cs="Arial"/>
                <w:sz w:val="22"/>
              </w:rPr>
            </w:pPr>
            <w:r>
              <w:rPr>
                <w:rFonts w:hint="eastAsia" w:ascii="Arial" w:hAnsi="Arial" w:eastAsia="等线" w:cs="Arial"/>
                <w:sz w:val="22"/>
                <w:lang w:eastAsia="zh-Hans"/>
              </w:rPr>
              <w:t>根据过往案例</w:t>
            </w:r>
            <w:r>
              <w:rPr>
                <w:rFonts w:ascii="Arial" w:hAnsi="Arial" w:eastAsia="等线" w:cs="Arial"/>
                <w:sz w:val="22"/>
                <w:lang w:eastAsia="zh-Hans"/>
              </w:rPr>
              <w:t>，</w:t>
            </w:r>
            <w:r>
              <w:rPr>
                <w:rFonts w:hint="eastAsia" w:ascii="Arial" w:hAnsi="Arial" w:eastAsia="等线" w:cs="Arial"/>
                <w:sz w:val="22"/>
                <w:lang w:eastAsia="zh-Hans"/>
              </w:rPr>
              <w:t>评估高途在云迁移过程中需投入的各种资源评估</w:t>
            </w:r>
          </w:p>
        </w:tc>
        <w:tc>
          <w:tcPr>
            <w:tcW w:w="1785" w:type="dxa"/>
            <w:tcMar>
              <w:top w:w="60" w:type="dxa"/>
              <w:left w:w="120" w:type="dxa"/>
              <w:bottom w:w="30" w:type="dxa"/>
              <w:right w:w="120" w:type="dxa"/>
            </w:tcMar>
          </w:tcPr>
          <w:p w14:paraId="06C6A0A1">
            <w:pPr>
              <w:spacing w:before="120" w:after="120" w:line="288" w:lineRule="auto"/>
              <w:jc w:val="left"/>
              <w:rPr>
                <w:lang w:eastAsia="zh-Hans"/>
              </w:rPr>
            </w:pPr>
            <w:r>
              <w:rPr>
                <w:rFonts w:hint="eastAsia"/>
                <w:lang w:eastAsia="zh-Hans"/>
              </w:rPr>
              <w:t>资源评估方案</w:t>
            </w:r>
          </w:p>
        </w:tc>
      </w:tr>
      <w:tr w14:paraId="11DBCB69">
        <w:tc>
          <w:tcPr>
            <w:tcW w:w="1785" w:type="dxa"/>
            <w:tcMar>
              <w:top w:w="60" w:type="dxa"/>
              <w:left w:w="120" w:type="dxa"/>
              <w:bottom w:w="30" w:type="dxa"/>
              <w:right w:w="120" w:type="dxa"/>
            </w:tcMar>
          </w:tcPr>
          <w:p w14:paraId="42FE332A">
            <w:pPr>
              <w:spacing w:before="120" w:after="120" w:line="288" w:lineRule="auto"/>
              <w:jc w:val="center"/>
              <w:rPr>
                <w:rFonts w:ascii="Arial" w:hAnsi="Arial" w:eastAsia="等线" w:cs="Arial"/>
                <w:sz w:val="22"/>
              </w:rPr>
            </w:pPr>
            <w:r>
              <w:rPr>
                <w:rFonts w:hint="eastAsia" w:ascii="Arial" w:hAnsi="Arial" w:eastAsia="等线" w:cs="Arial"/>
                <w:sz w:val="22"/>
                <w:lang w:eastAsia="zh-Hans"/>
              </w:rPr>
              <w:t>云迁移云商可投入资源评估</w:t>
            </w:r>
          </w:p>
        </w:tc>
        <w:tc>
          <w:tcPr>
            <w:tcW w:w="4710" w:type="dxa"/>
            <w:tcMar>
              <w:top w:w="60" w:type="dxa"/>
              <w:left w:w="120" w:type="dxa"/>
              <w:bottom w:w="30" w:type="dxa"/>
              <w:right w:w="120" w:type="dxa"/>
            </w:tcMar>
          </w:tcPr>
          <w:p w14:paraId="2CFDA80D">
            <w:pPr>
              <w:spacing w:before="120" w:after="120" w:line="288" w:lineRule="auto"/>
              <w:jc w:val="left"/>
              <w:rPr>
                <w:rFonts w:ascii="Arial" w:hAnsi="Arial" w:eastAsia="等线" w:cs="Arial"/>
                <w:sz w:val="22"/>
              </w:rPr>
            </w:pPr>
            <w:r>
              <w:rPr>
                <w:rFonts w:hint="eastAsia" w:ascii="Arial" w:hAnsi="Arial" w:eastAsia="等线" w:cs="Arial"/>
                <w:sz w:val="22"/>
                <w:lang w:eastAsia="zh-Hans"/>
              </w:rPr>
              <w:t>云迁移云商可投入资源评估</w:t>
            </w:r>
            <w:r>
              <w:rPr>
                <w:rFonts w:ascii="Arial" w:hAnsi="Arial" w:eastAsia="等线" w:cs="Arial"/>
                <w:sz w:val="22"/>
                <w:lang w:eastAsia="zh-Hans"/>
              </w:rPr>
              <w:t>。</w:t>
            </w:r>
            <w:r>
              <w:rPr>
                <w:rFonts w:hint="eastAsia" w:ascii="Arial" w:hAnsi="Arial" w:eastAsia="等线" w:cs="Arial"/>
                <w:sz w:val="22"/>
                <w:lang w:eastAsia="zh-Hans"/>
              </w:rPr>
              <w:t>包括云商可驻场人员情况说明</w:t>
            </w:r>
            <w:r>
              <w:rPr>
                <w:rFonts w:ascii="Arial" w:hAnsi="Arial" w:eastAsia="等线" w:cs="Arial"/>
                <w:sz w:val="22"/>
                <w:lang w:eastAsia="zh-Hans"/>
              </w:rPr>
              <w:t>、</w:t>
            </w:r>
            <w:r>
              <w:rPr>
                <w:rFonts w:hint="eastAsia" w:ascii="Arial" w:hAnsi="Arial" w:eastAsia="等线" w:cs="Arial"/>
                <w:sz w:val="22"/>
                <w:lang w:eastAsia="zh-Hans"/>
              </w:rPr>
              <w:t>技术改造的支持方案</w:t>
            </w:r>
            <w:r>
              <w:rPr>
                <w:rFonts w:ascii="Arial" w:hAnsi="Arial" w:eastAsia="等线" w:cs="Arial"/>
                <w:sz w:val="22"/>
                <w:lang w:eastAsia="zh-Hans"/>
              </w:rPr>
              <w:t>、</w:t>
            </w:r>
            <w:r>
              <w:rPr>
                <w:rFonts w:hint="eastAsia" w:ascii="Arial" w:hAnsi="Arial" w:eastAsia="等线" w:cs="Arial"/>
                <w:sz w:val="22"/>
                <w:lang w:eastAsia="zh-Hans"/>
              </w:rPr>
              <w:t>迁移期间的多云成本管控</w:t>
            </w:r>
            <w:r>
              <w:rPr>
                <w:rFonts w:ascii="Arial" w:hAnsi="Arial" w:eastAsia="等线" w:cs="Arial"/>
                <w:sz w:val="22"/>
                <w:lang w:eastAsia="zh-Hans"/>
              </w:rPr>
              <w:t xml:space="preserve"> </w:t>
            </w:r>
            <w:r>
              <w:rPr>
                <w:rFonts w:hint="eastAsia" w:ascii="Arial" w:hAnsi="Arial" w:eastAsia="等线" w:cs="Arial"/>
                <w:sz w:val="22"/>
                <w:lang w:eastAsia="zh-Hans"/>
              </w:rPr>
              <w:t>等</w:t>
            </w:r>
          </w:p>
        </w:tc>
        <w:tc>
          <w:tcPr>
            <w:tcW w:w="1785" w:type="dxa"/>
            <w:tcMar>
              <w:top w:w="60" w:type="dxa"/>
              <w:left w:w="120" w:type="dxa"/>
              <w:bottom w:w="30" w:type="dxa"/>
              <w:right w:w="120" w:type="dxa"/>
            </w:tcMar>
          </w:tcPr>
          <w:p w14:paraId="1A24D3BD">
            <w:pPr>
              <w:spacing w:before="120" w:after="120" w:line="288" w:lineRule="auto"/>
              <w:jc w:val="left"/>
              <w:rPr>
                <w:lang w:eastAsia="zh-Hans"/>
              </w:rPr>
            </w:pPr>
            <w:r>
              <w:rPr>
                <w:rFonts w:hint="eastAsia"/>
                <w:lang w:eastAsia="zh-Hans"/>
              </w:rPr>
              <w:t>资源评估方案</w:t>
            </w:r>
          </w:p>
        </w:tc>
      </w:tr>
      <w:tr w14:paraId="0B099E5A">
        <w:tc>
          <w:tcPr>
            <w:tcW w:w="1785" w:type="dxa"/>
            <w:tcMar>
              <w:top w:w="60" w:type="dxa"/>
              <w:left w:w="120" w:type="dxa"/>
              <w:bottom w:w="30" w:type="dxa"/>
              <w:right w:w="120" w:type="dxa"/>
            </w:tcMar>
          </w:tcPr>
          <w:p w14:paraId="38173524">
            <w:pPr>
              <w:spacing w:before="120" w:after="120" w:line="288" w:lineRule="auto"/>
              <w:jc w:val="center"/>
              <w:rPr>
                <w:rFonts w:ascii="Arial" w:hAnsi="Arial" w:eastAsia="等线" w:cs="Arial"/>
                <w:sz w:val="22"/>
              </w:rPr>
            </w:pPr>
            <w:r>
              <w:rPr>
                <w:rFonts w:hint="eastAsia" w:ascii="Arial" w:hAnsi="Arial" w:eastAsia="等线" w:cs="Arial"/>
                <w:sz w:val="22"/>
                <w:lang w:eastAsia="zh-Hans"/>
              </w:rPr>
              <w:t>迁移资损</w:t>
            </w:r>
          </w:p>
        </w:tc>
        <w:tc>
          <w:tcPr>
            <w:tcW w:w="4710" w:type="dxa"/>
            <w:tcMar>
              <w:top w:w="60" w:type="dxa"/>
              <w:left w:w="120" w:type="dxa"/>
              <w:bottom w:w="30" w:type="dxa"/>
              <w:right w:w="120" w:type="dxa"/>
            </w:tcMar>
          </w:tcPr>
          <w:p w14:paraId="6D5E702E">
            <w:pPr>
              <w:spacing w:before="120" w:after="120" w:line="288" w:lineRule="auto"/>
              <w:jc w:val="left"/>
              <w:rPr>
                <w:rFonts w:ascii="Arial" w:hAnsi="Arial" w:eastAsia="等线" w:cs="Arial"/>
                <w:sz w:val="22"/>
              </w:rPr>
            </w:pPr>
            <w:r>
              <w:rPr>
                <w:rFonts w:hint="eastAsia" w:ascii="Arial" w:hAnsi="Arial" w:eastAsia="等线" w:cs="Arial"/>
                <w:sz w:val="22"/>
                <w:lang w:eastAsia="zh-Hans"/>
              </w:rPr>
              <w:t>迁移如果出现因云商迁移方案不完善</w:t>
            </w:r>
            <w:r>
              <w:rPr>
                <w:rFonts w:ascii="Arial" w:hAnsi="Arial" w:eastAsia="等线" w:cs="Arial"/>
                <w:sz w:val="22"/>
                <w:lang w:eastAsia="zh-Hans"/>
              </w:rPr>
              <w:t>、</w:t>
            </w:r>
            <w:r>
              <w:rPr>
                <w:rFonts w:hint="eastAsia" w:ascii="Arial" w:hAnsi="Arial" w:eastAsia="等线" w:cs="Arial"/>
                <w:sz w:val="22"/>
                <w:lang w:eastAsia="zh-Hans"/>
              </w:rPr>
              <w:t>云商基础设施异常等造成的高途业务故障和资损</w:t>
            </w:r>
            <w:r>
              <w:rPr>
                <w:rFonts w:ascii="Arial" w:hAnsi="Arial" w:eastAsia="等线" w:cs="Arial"/>
                <w:sz w:val="22"/>
                <w:lang w:eastAsia="zh-Hans"/>
              </w:rPr>
              <w:t>，</w:t>
            </w:r>
            <w:r>
              <w:rPr>
                <w:rFonts w:hint="eastAsia" w:ascii="Arial" w:hAnsi="Arial" w:eastAsia="等线" w:cs="Arial"/>
                <w:sz w:val="22"/>
                <w:lang w:eastAsia="zh-Hans"/>
              </w:rPr>
              <w:t>云商可提供的赔偿方案评估</w:t>
            </w:r>
          </w:p>
        </w:tc>
        <w:tc>
          <w:tcPr>
            <w:tcW w:w="1785" w:type="dxa"/>
            <w:tcMar>
              <w:top w:w="60" w:type="dxa"/>
              <w:left w:w="120" w:type="dxa"/>
              <w:bottom w:w="30" w:type="dxa"/>
              <w:right w:w="120" w:type="dxa"/>
            </w:tcMar>
          </w:tcPr>
          <w:p w14:paraId="5B028733">
            <w:pPr>
              <w:spacing w:before="120" w:after="120" w:line="288" w:lineRule="auto"/>
              <w:jc w:val="left"/>
              <w:rPr>
                <w:lang w:eastAsia="zh-Hans"/>
              </w:rPr>
            </w:pPr>
            <w:r>
              <w:rPr>
                <w:rFonts w:hint="eastAsia"/>
                <w:lang w:eastAsia="zh-Hans"/>
              </w:rPr>
              <w:t>迁移资损方案</w:t>
            </w:r>
          </w:p>
        </w:tc>
      </w:tr>
    </w:tbl>
    <w:p w14:paraId="0B0C889D">
      <w:pPr>
        <w:spacing w:before="300" w:after="120" w:line="288" w:lineRule="auto"/>
        <w:jc w:val="left"/>
        <w:outlineLvl w:val="2"/>
      </w:pPr>
      <w:r>
        <w:rPr>
          <w:rFonts w:ascii="Arial" w:hAnsi="Arial" w:eastAsia="等线" w:cs="Arial"/>
          <w:b/>
          <w:color w:val="1F2329"/>
          <w:sz w:val="30"/>
        </w:rPr>
        <w:t>（二）产品需求(含功能和性能)</w:t>
      </w:r>
    </w:p>
    <w:tbl>
      <w:tblPr>
        <w:tblStyle w:val="4"/>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993"/>
        <w:gridCol w:w="5528"/>
        <w:gridCol w:w="1774"/>
      </w:tblGrid>
      <w:tr w14:paraId="01CE56D6">
        <w:trPr>
          <w:trHeight w:val="494" w:hRule="atLeast"/>
        </w:trPr>
        <w:tc>
          <w:tcPr>
            <w:tcW w:w="993" w:type="dxa"/>
            <w:vMerge w:val="restart"/>
            <w:tcMar>
              <w:top w:w="60" w:type="dxa"/>
              <w:left w:w="120" w:type="dxa"/>
              <w:bottom w:w="30" w:type="dxa"/>
              <w:right w:w="120" w:type="dxa"/>
            </w:tcMar>
          </w:tcPr>
          <w:p w14:paraId="7AE19F10">
            <w:pPr>
              <w:spacing w:before="120" w:after="120" w:line="288" w:lineRule="auto"/>
              <w:jc w:val="center"/>
            </w:pPr>
            <w:r>
              <w:rPr>
                <w:rFonts w:ascii="Arial" w:hAnsi="Arial" w:eastAsia="等线" w:cs="Arial"/>
                <w:b/>
                <w:color w:val="1F2329"/>
                <w:sz w:val="22"/>
              </w:rPr>
              <w:t>云产品/服务</w:t>
            </w:r>
          </w:p>
        </w:tc>
        <w:tc>
          <w:tcPr>
            <w:tcW w:w="5528" w:type="dxa"/>
            <w:vMerge w:val="restart"/>
            <w:tcMar>
              <w:top w:w="60" w:type="dxa"/>
              <w:left w:w="120" w:type="dxa"/>
              <w:bottom w:w="30" w:type="dxa"/>
              <w:right w:w="120" w:type="dxa"/>
            </w:tcMar>
          </w:tcPr>
          <w:p w14:paraId="3CA01336">
            <w:pPr>
              <w:spacing w:before="120" w:after="120" w:line="288" w:lineRule="auto"/>
              <w:jc w:val="center"/>
            </w:pPr>
            <w:r>
              <w:rPr>
                <w:rFonts w:ascii="Arial" w:hAnsi="Arial" w:eastAsia="等线" w:cs="Arial"/>
                <w:b/>
                <w:color w:val="1F2329"/>
                <w:sz w:val="22"/>
              </w:rPr>
              <w:t>关键功能</w:t>
            </w:r>
          </w:p>
        </w:tc>
        <w:tc>
          <w:tcPr>
            <w:tcW w:w="1774" w:type="dxa"/>
            <w:vMerge w:val="restart"/>
            <w:tcMar>
              <w:top w:w="60" w:type="dxa"/>
              <w:left w:w="120" w:type="dxa"/>
              <w:bottom w:w="30" w:type="dxa"/>
              <w:right w:w="120" w:type="dxa"/>
            </w:tcMar>
          </w:tcPr>
          <w:p w14:paraId="640DD5C2">
            <w:pPr>
              <w:spacing w:before="120" w:after="120" w:line="288" w:lineRule="auto"/>
              <w:jc w:val="center"/>
            </w:pPr>
            <w:r>
              <w:rPr>
                <w:rFonts w:ascii="Arial" w:hAnsi="Arial" w:eastAsia="等线" w:cs="Arial"/>
                <w:b/>
                <w:color w:val="1F2329"/>
                <w:sz w:val="22"/>
              </w:rPr>
              <w:t>关键性能指标</w:t>
            </w:r>
          </w:p>
        </w:tc>
      </w:tr>
      <w:tr w14:paraId="52BA54FC">
        <w:trPr>
          <w:trHeight w:val="614" w:hRule="atLeast"/>
        </w:trPr>
        <w:tc>
          <w:tcPr>
            <w:tcW w:w="993" w:type="dxa"/>
            <w:vMerge w:val="continue"/>
            <w:tcMar>
              <w:top w:w="60" w:type="dxa"/>
              <w:left w:w="120" w:type="dxa"/>
              <w:bottom w:w="30" w:type="dxa"/>
              <w:right w:w="120" w:type="dxa"/>
            </w:tcMar>
          </w:tcPr>
          <w:p w14:paraId="63E5FDAC">
            <w:pPr>
              <w:spacing w:before="120" w:after="120" w:line="288" w:lineRule="auto"/>
              <w:jc w:val="left"/>
            </w:pPr>
          </w:p>
        </w:tc>
        <w:tc>
          <w:tcPr>
            <w:tcW w:w="5528" w:type="dxa"/>
            <w:vMerge w:val="continue"/>
            <w:tcMar>
              <w:top w:w="60" w:type="dxa"/>
              <w:left w:w="120" w:type="dxa"/>
              <w:bottom w:w="30" w:type="dxa"/>
              <w:right w:w="120" w:type="dxa"/>
            </w:tcMar>
          </w:tcPr>
          <w:p w14:paraId="09419697">
            <w:pPr>
              <w:spacing w:before="120" w:after="120" w:line="288" w:lineRule="auto"/>
              <w:jc w:val="left"/>
            </w:pPr>
          </w:p>
        </w:tc>
        <w:tc>
          <w:tcPr>
            <w:tcW w:w="1774" w:type="dxa"/>
            <w:vMerge w:val="continue"/>
            <w:tcMar>
              <w:top w:w="60" w:type="dxa"/>
              <w:left w:w="120" w:type="dxa"/>
              <w:bottom w:w="30" w:type="dxa"/>
              <w:right w:w="120" w:type="dxa"/>
            </w:tcMar>
          </w:tcPr>
          <w:p w14:paraId="343AE6F0">
            <w:pPr>
              <w:spacing w:before="120" w:after="120" w:line="288" w:lineRule="auto"/>
              <w:jc w:val="left"/>
            </w:pPr>
          </w:p>
        </w:tc>
      </w:tr>
      <w:tr w14:paraId="49EA0D19">
        <w:tc>
          <w:tcPr>
            <w:tcW w:w="993" w:type="dxa"/>
            <w:vMerge w:val="restart"/>
            <w:tcMar>
              <w:top w:w="60" w:type="dxa"/>
              <w:left w:w="120" w:type="dxa"/>
              <w:bottom w:w="30" w:type="dxa"/>
              <w:right w:w="120" w:type="dxa"/>
            </w:tcMar>
          </w:tcPr>
          <w:p w14:paraId="515B328B">
            <w:pPr>
              <w:spacing w:before="120" w:after="120" w:line="288" w:lineRule="auto"/>
              <w:jc w:val="left"/>
            </w:pPr>
            <w:r>
              <w:rPr>
                <w:rFonts w:ascii="Arial" w:hAnsi="Arial" w:eastAsia="等线" w:cs="Arial"/>
                <w:sz w:val="22"/>
              </w:rPr>
              <w:t>云服务器</w:t>
            </w:r>
          </w:p>
          <w:p w14:paraId="32AEE706">
            <w:pPr>
              <w:spacing w:before="120" w:after="120" w:line="288" w:lineRule="auto"/>
              <w:jc w:val="left"/>
            </w:pPr>
          </w:p>
        </w:tc>
        <w:tc>
          <w:tcPr>
            <w:tcW w:w="5528" w:type="dxa"/>
            <w:tcMar>
              <w:top w:w="60" w:type="dxa"/>
              <w:left w:w="120" w:type="dxa"/>
              <w:bottom w:w="30" w:type="dxa"/>
              <w:right w:w="120" w:type="dxa"/>
            </w:tcMar>
          </w:tcPr>
          <w:p w14:paraId="7AE19390">
            <w:pPr>
              <w:spacing w:before="120" w:after="120" w:line="288" w:lineRule="auto"/>
              <w:jc w:val="left"/>
            </w:pPr>
            <w:r>
              <w:rPr>
                <w:rFonts w:ascii="Arial" w:hAnsi="Arial" w:eastAsia="等线" w:cs="Arial"/>
                <w:sz w:val="22"/>
              </w:rPr>
              <w:t>提供自研操作系统，并兼容CentOS、Ubuntu</w:t>
            </w:r>
          </w:p>
        </w:tc>
        <w:tc>
          <w:tcPr>
            <w:tcW w:w="1774" w:type="dxa"/>
            <w:vMerge w:val="restart"/>
            <w:tcMar>
              <w:top w:w="60" w:type="dxa"/>
              <w:left w:w="120" w:type="dxa"/>
              <w:bottom w:w="30" w:type="dxa"/>
              <w:right w:w="120" w:type="dxa"/>
            </w:tcMar>
          </w:tcPr>
          <w:p w14:paraId="3AE6F8F8">
            <w:pPr>
              <w:spacing w:before="120" w:after="120" w:line="288" w:lineRule="auto"/>
              <w:jc w:val="left"/>
            </w:pPr>
            <w:r>
              <w:rPr>
                <w:rFonts w:ascii="Arial" w:hAnsi="Arial" w:eastAsia="等线" w:cs="Arial"/>
                <w:sz w:val="22"/>
              </w:rPr>
              <w:t>SLA单可用区不低于99.975%，多可用区不低于99.995%</w:t>
            </w:r>
          </w:p>
        </w:tc>
      </w:tr>
      <w:tr w14:paraId="66ABB2E8">
        <w:tc>
          <w:tcPr>
            <w:tcW w:w="993" w:type="dxa"/>
            <w:vMerge w:val="continue"/>
            <w:tcMar>
              <w:top w:w="60" w:type="dxa"/>
              <w:left w:w="120" w:type="dxa"/>
              <w:bottom w:w="30" w:type="dxa"/>
              <w:right w:w="120" w:type="dxa"/>
            </w:tcMar>
          </w:tcPr>
          <w:p w14:paraId="33054B1B">
            <w:pPr>
              <w:spacing w:before="120" w:after="120" w:line="288" w:lineRule="auto"/>
              <w:jc w:val="left"/>
            </w:pPr>
          </w:p>
        </w:tc>
        <w:tc>
          <w:tcPr>
            <w:tcW w:w="5528" w:type="dxa"/>
            <w:tcMar>
              <w:top w:w="60" w:type="dxa"/>
              <w:left w:w="120" w:type="dxa"/>
              <w:bottom w:w="30" w:type="dxa"/>
              <w:right w:w="120" w:type="dxa"/>
            </w:tcMar>
          </w:tcPr>
          <w:p w14:paraId="6D1F082C">
            <w:pPr>
              <w:spacing w:before="120" w:after="120" w:line="288" w:lineRule="auto"/>
              <w:jc w:val="left"/>
            </w:pPr>
            <w:r>
              <w:rPr>
                <w:rFonts w:ascii="Arial" w:hAnsi="Arial" w:eastAsia="等线" w:cs="Arial"/>
                <w:sz w:val="22"/>
              </w:rPr>
              <w:t>▲支持Intel，AMD，ARM等多种平台的云服务器，并提供官网截图</w:t>
            </w:r>
          </w:p>
        </w:tc>
        <w:tc>
          <w:tcPr>
            <w:tcW w:w="1774" w:type="dxa"/>
            <w:vMerge w:val="continue"/>
            <w:tcMar>
              <w:top w:w="60" w:type="dxa"/>
              <w:left w:w="120" w:type="dxa"/>
              <w:bottom w:w="30" w:type="dxa"/>
              <w:right w:w="120" w:type="dxa"/>
            </w:tcMar>
          </w:tcPr>
          <w:p w14:paraId="5A89771E">
            <w:pPr>
              <w:spacing w:before="120" w:after="120" w:line="288" w:lineRule="auto"/>
              <w:jc w:val="left"/>
            </w:pPr>
          </w:p>
        </w:tc>
      </w:tr>
      <w:tr w14:paraId="4E56F080">
        <w:tc>
          <w:tcPr>
            <w:tcW w:w="993" w:type="dxa"/>
            <w:vMerge w:val="continue"/>
            <w:tcMar>
              <w:top w:w="60" w:type="dxa"/>
              <w:left w:w="120" w:type="dxa"/>
              <w:bottom w:w="30" w:type="dxa"/>
              <w:right w:w="120" w:type="dxa"/>
            </w:tcMar>
          </w:tcPr>
          <w:p w14:paraId="63FB5588">
            <w:pPr>
              <w:spacing w:before="120" w:after="120" w:line="288" w:lineRule="auto"/>
              <w:jc w:val="left"/>
            </w:pPr>
          </w:p>
        </w:tc>
        <w:tc>
          <w:tcPr>
            <w:tcW w:w="5528" w:type="dxa"/>
            <w:tcMar>
              <w:top w:w="60" w:type="dxa"/>
              <w:left w:w="120" w:type="dxa"/>
              <w:bottom w:w="30" w:type="dxa"/>
              <w:right w:w="120" w:type="dxa"/>
            </w:tcMar>
          </w:tcPr>
          <w:p w14:paraId="3C0D27C9">
            <w:pPr>
              <w:spacing w:before="120" w:after="120" w:line="288" w:lineRule="auto"/>
              <w:jc w:val="left"/>
            </w:pPr>
            <w:r>
              <w:rPr>
                <w:rFonts w:ascii="Arial" w:hAnsi="Arial" w:eastAsia="等线" w:cs="Arial"/>
                <w:sz w:val="22"/>
              </w:rPr>
              <w:t>支持本地SSD型、突发性能型、共享型、裸金属等多种实例类型</w:t>
            </w:r>
          </w:p>
        </w:tc>
        <w:tc>
          <w:tcPr>
            <w:tcW w:w="1774" w:type="dxa"/>
            <w:vMerge w:val="continue"/>
            <w:tcMar>
              <w:top w:w="60" w:type="dxa"/>
              <w:left w:w="120" w:type="dxa"/>
              <w:bottom w:w="30" w:type="dxa"/>
              <w:right w:w="120" w:type="dxa"/>
            </w:tcMar>
          </w:tcPr>
          <w:p w14:paraId="5FBC1AA4">
            <w:pPr>
              <w:spacing w:before="120" w:after="120" w:line="288" w:lineRule="auto"/>
              <w:jc w:val="left"/>
            </w:pPr>
          </w:p>
        </w:tc>
      </w:tr>
      <w:tr w14:paraId="1B477222">
        <w:tc>
          <w:tcPr>
            <w:tcW w:w="993" w:type="dxa"/>
            <w:vMerge w:val="continue"/>
            <w:tcMar>
              <w:top w:w="60" w:type="dxa"/>
              <w:left w:w="120" w:type="dxa"/>
              <w:bottom w:w="30" w:type="dxa"/>
              <w:right w:w="120" w:type="dxa"/>
            </w:tcMar>
          </w:tcPr>
          <w:p w14:paraId="7855400E">
            <w:pPr>
              <w:spacing w:before="120" w:after="120" w:line="288" w:lineRule="auto"/>
              <w:jc w:val="left"/>
            </w:pPr>
          </w:p>
        </w:tc>
        <w:tc>
          <w:tcPr>
            <w:tcW w:w="5528" w:type="dxa"/>
            <w:tcMar>
              <w:top w:w="60" w:type="dxa"/>
              <w:left w:w="120" w:type="dxa"/>
              <w:bottom w:w="30" w:type="dxa"/>
              <w:right w:w="120" w:type="dxa"/>
            </w:tcMar>
          </w:tcPr>
          <w:p w14:paraId="798745F4">
            <w:pPr>
              <w:spacing w:before="120" w:after="120" w:line="288" w:lineRule="auto"/>
              <w:jc w:val="left"/>
            </w:pPr>
            <w:r>
              <w:rPr>
                <w:rFonts w:ascii="Arial" w:hAnsi="Arial" w:eastAsia="等线" w:cs="Arial"/>
                <w:sz w:val="22"/>
              </w:rPr>
              <w:t>支持按量计费、包年包月、抢占式实例、预留实例券等多种计费方式</w:t>
            </w:r>
          </w:p>
        </w:tc>
        <w:tc>
          <w:tcPr>
            <w:tcW w:w="1774" w:type="dxa"/>
            <w:vMerge w:val="continue"/>
            <w:tcMar>
              <w:top w:w="60" w:type="dxa"/>
              <w:left w:w="120" w:type="dxa"/>
              <w:bottom w:w="30" w:type="dxa"/>
              <w:right w:w="120" w:type="dxa"/>
            </w:tcMar>
          </w:tcPr>
          <w:p w14:paraId="55939EFF">
            <w:pPr>
              <w:spacing w:before="120" w:after="120" w:line="288" w:lineRule="auto"/>
              <w:jc w:val="left"/>
            </w:pPr>
          </w:p>
        </w:tc>
      </w:tr>
      <w:tr w14:paraId="222652E6">
        <w:tc>
          <w:tcPr>
            <w:tcW w:w="993" w:type="dxa"/>
            <w:vMerge w:val="continue"/>
            <w:tcMar>
              <w:top w:w="60" w:type="dxa"/>
              <w:left w:w="120" w:type="dxa"/>
              <w:bottom w:w="30" w:type="dxa"/>
              <w:right w:w="120" w:type="dxa"/>
            </w:tcMar>
          </w:tcPr>
          <w:p w14:paraId="1EF23F7F">
            <w:pPr>
              <w:spacing w:before="120" w:after="120" w:line="288" w:lineRule="auto"/>
              <w:jc w:val="left"/>
            </w:pPr>
          </w:p>
        </w:tc>
        <w:tc>
          <w:tcPr>
            <w:tcW w:w="5528" w:type="dxa"/>
            <w:tcMar>
              <w:top w:w="60" w:type="dxa"/>
              <w:left w:w="120" w:type="dxa"/>
              <w:bottom w:w="30" w:type="dxa"/>
              <w:right w:w="120" w:type="dxa"/>
            </w:tcMar>
          </w:tcPr>
          <w:p w14:paraId="4E7AA701">
            <w:pPr>
              <w:spacing w:before="120" w:after="120" w:line="288" w:lineRule="auto"/>
              <w:jc w:val="left"/>
            </w:pPr>
            <w:r>
              <w:rPr>
                <w:rFonts w:ascii="Arial" w:hAnsi="Arial" w:eastAsia="等线" w:cs="Arial"/>
                <w:sz w:val="22"/>
              </w:rPr>
              <w:t>▲支持在不重装系统的前提下，将接近EOL的CentOS 7系列操作系统平滑切换为自研操作系统，并提供官网截图</w:t>
            </w:r>
          </w:p>
        </w:tc>
        <w:tc>
          <w:tcPr>
            <w:tcW w:w="1774" w:type="dxa"/>
            <w:vMerge w:val="continue"/>
            <w:tcMar>
              <w:top w:w="60" w:type="dxa"/>
              <w:left w:w="120" w:type="dxa"/>
              <w:bottom w:w="30" w:type="dxa"/>
              <w:right w:w="120" w:type="dxa"/>
            </w:tcMar>
          </w:tcPr>
          <w:p w14:paraId="5265B039">
            <w:pPr>
              <w:spacing w:before="120" w:after="120" w:line="288" w:lineRule="auto"/>
              <w:jc w:val="left"/>
            </w:pPr>
          </w:p>
        </w:tc>
      </w:tr>
      <w:tr w14:paraId="535126E0">
        <w:tc>
          <w:tcPr>
            <w:tcW w:w="993" w:type="dxa"/>
            <w:vMerge w:val="continue"/>
            <w:tcMar>
              <w:top w:w="60" w:type="dxa"/>
              <w:left w:w="120" w:type="dxa"/>
              <w:bottom w:w="30" w:type="dxa"/>
              <w:right w:w="120" w:type="dxa"/>
            </w:tcMar>
          </w:tcPr>
          <w:p w14:paraId="33471361">
            <w:pPr>
              <w:spacing w:before="120" w:after="120" w:line="288" w:lineRule="auto"/>
              <w:jc w:val="left"/>
            </w:pPr>
          </w:p>
        </w:tc>
        <w:tc>
          <w:tcPr>
            <w:tcW w:w="5528" w:type="dxa"/>
            <w:tcMar>
              <w:top w:w="60" w:type="dxa"/>
              <w:left w:w="120" w:type="dxa"/>
              <w:bottom w:w="30" w:type="dxa"/>
              <w:right w:w="120" w:type="dxa"/>
            </w:tcMar>
          </w:tcPr>
          <w:p w14:paraId="48BF3133">
            <w:pPr>
              <w:spacing w:before="120" w:after="120" w:line="288" w:lineRule="auto"/>
              <w:jc w:val="left"/>
            </w:pPr>
            <w:r>
              <w:rPr>
                <w:rFonts w:ascii="Arial" w:hAnsi="Arial" w:eastAsia="等线" w:cs="Arial"/>
                <w:sz w:val="22"/>
              </w:rPr>
              <w:t>支持主机迁移工具，将自有的本地服务器、虚拟机、其他云平台的云主机迁移至云上</w:t>
            </w:r>
          </w:p>
        </w:tc>
        <w:tc>
          <w:tcPr>
            <w:tcW w:w="1774" w:type="dxa"/>
            <w:vMerge w:val="continue"/>
            <w:tcMar>
              <w:top w:w="60" w:type="dxa"/>
              <w:left w:w="120" w:type="dxa"/>
              <w:bottom w:w="30" w:type="dxa"/>
              <w:right w:w="120" w:type="dxa"/>
            </w:tcMar>
          </w:tcPr>
          <w:p w14:paraId="69CF5DDF">
            <w:pPr>
              <w:spacing w:before="120" w:after="120" w:line="288" w:lineRule="auto"/>
              <w:jc w:val="left"/>
            </w:pPr>
          </w:p>
        </w:tc>
      </w:tr>
      <w:tr w14:paraId="2D6F9478">
        <w:tc>
          <w:tcPr>
            <w:tcW w:w="993" w:type="dxa"/>
            <w:vMerge w:val="restart"/>
            <w:tcMar>
              <w:top w:w="60" w:type="dxa"/>
              <w:left w:w="120" w:type="dxa"/>
              <w:bottom w:w="30" w:type="dxa"/>
              <w:right w:w="120" w:type="dxa"/>
            </w:tcMar>
          </w:tcPr>
          <w:p w14:paraId="6B4D4AAC">
            <w:pPr>
              <w:spacing w:before="120" w:after="120" w:line="288" w:lineRule="auto"/>
              <w:jc w:val="left"/>
            </w:pPr>
            <w:r>
              <w:rPr>
                <w:rFonts w:ascii="Arial" w:hAnsi="Arial" w:eastAsia="等线" w:cs="Arial"/>
                <w:sz w:val="22"/>
              </w:rPr>
              <w:t>共享带宽</w:t>
            </w:r>
          </w:p>
          <w:p w14:paraId="0F368686">
            <w:pPr>
              <w:spacing w:before="120" w:after="120" w:line="288" w:lineRule="auto"/>
              <w:jc w:val="left"/>
            </w:pPr>
          </w:p>
        </w:tc>
        <w:tc>
          <w:tcPr>
            <w:tcW w:w="5528" w:type="dxa"/>
            <w:tcMar>
              <w:top w:w="60" w:type="dxa"/>
              <w:left w:w="120" w:type="dxa"/>
              <w:bottom w:w="30" w:type="dxa"/>
              <w:right w:w="120" w:type="dxa"/>
            </w:tcMar>
          </w:tcPr>
          <w:p w14:paraId="39D374A8">
            <w:pPr>
              <w:spacing w:before="120" w:after="120" w:line="288" w:lineRule="auto"/>
              <w:jc w:val="left"/>
            </w:pPr>
            <w:r>
              <w:rPr>
                <w:rFonts w:ascii="Arial" w:hAnsi="Arial" w:eastAsia="等线" w:cs="Arial"/>
                <w:sz w:val="22"/>
              </w:rPr>
              <w:t>支持地域级带宽共享和复用功能，可以将同地域下的弹性公网IP（EIP）添加到共享带宽实例中，复用共享带宽中的带宽</w:t>
            </w:r>
          </w:p>
        </w:tc>
        <w:tc>
          <w:tcPr>
            <w:tcW w:w="1774" w:type="dxa"/>
            <w:vMerge w:val="restart"/>
            <w:tcMar>
              <w:top w:w="60" w:type="dxa"/>
              <w:left w:w="120" w:type="dxa"/>
              <w:bottom w:w="30" w:type="dxa"/>
              <w:right w:w="120" w:type="dxa"/>
            </w:tcMar>
          </w:tcPr>
          <w:p w14:paraId="002F30CB">
            <w:pPr>
              <w:spacing w:before="120" w:after="120" w:line="288" w:lineRule="auto"/>
              <w:jc w:val="left"/>
            </w:pPr>
            <w:r>
              <w:rPr>
                <w:rFonts w:ascii="Arial" w:hAnsi="Arial" w:eastAsia="等线" w:cs="Arial"/>
                <w:sz w:val="22"/>
              </w:rPr>
              <w:t>SLA不低于99.9%</w:t>
            </w:r>
          </w:p>
        </w:tc>
      </w:tr>
      <w:tr w14:paraId="7B727A37">
        <w:tc>
          <w:tcPr>
            <w:tcW w:w="993" w:type="dxa"/>
            <w:vMerge w:val="continue"/>
            <w:tcMar>
              <w:top w:w="60" w:type="dxa"/>
              <w:left w:w="120" w:type="dxa"/>
              <w:bottom w:w="30" w:type="dxa"/>
              <w:right w:w="120" w:type="dxa"/>
            </w:tcMar>
          </w:tcPr>
          <w:p w14:paraId="2C9F8654">
            <w:pPr>
              <w:spacing w:before="120" w:after="120" w:line="288" w:lineRule="auto"/>
              <w:jc w:val="left"/>
            </w:pPr>
          </w:p>
        </w:tc>
        <w:tc>
          <w:tcPr>
            <w:tcW w:w="5528" w:type="dxa"/>
            <w:tcMar>
              <w:top w:w="60" w:type="dxa"/>
              <w:left w:w="120" w:type="dxa"/>
              <w:bottom w:w="30" w:type="dxa"/>
              <w:right w:w="120" w:type="dxa"/>
            </w:tcMar>
          </w:tcPr>
          <w:p w14:paraId="7EF1185B">
            <w:pPr>
              <w:spacing w:before="120" w:after="120" w:line="288" w:lineRule="auto"/>
              <w:jc w:val="left"/>
            </w:pPr>
            <w:r>
              <w:rPr>
                <w:rFonts w:ascii="Arial" w:hAnsi="Arial" w:eastAsia="等线" w:cs="Arial"/>
                <w:sz w:val="22"/>
              </w:rPr>
              <w:t>▲支持按</w:t>
            </w:r>
            <w:r>
              <w:rPr>
                <w:rFonts w:hint="eastAsia" w:ascii="Arial" w:hAnsi="Arial" w:eastAsia="等线" w:cs="Arial"/>
                <w:sz w:val="22"/>
                <w:lang w:eastAsia="zh-Hans"/>
              </w:rPr>
              <w:t>流量</w:t>
            </w:r>
            <w:r>
              <w:rPr>
                <w:rFonts w:ascii="Arial" w:hAnsi="Arial" w:eastAsia="等线" w:cs="Arial"/>
                <w:sz w:val="22"/>
              </w:rPr>
              <w:t>计费和按传统95计费，并提供官网截图</w:t>
            </w:r>
          </w:p>
        </w:tc>
        <w:tc>
          <w:tcPr>
            <w:tcW w:w="1774" w:type="dxa"/>
            <w:vMerge w:val="continue"/>
            <w:tcMar>
              <w:top w:w="60" w:type="dxa"/>
              <w:left w:w="120" w:type="dxa"/>
              <w:bottom w:w="30" w:type="dxa"/>
              <w:right w:w="120" w:type="dxa"/>
            </w:tcMar>
          </w:tcPr>
          <w:p w14:paraId="02406515">
            <w:pPr>
              <w:spacing w:before="120" w:after="120" w:line="288" w:lineRule="auto"/>
              <w:jc w:val="left"/>
            </w:pPr>
          </w:p>
        </w:tc>
      </w:tr>
      <w:tr w14:paraId="06CFD7B6">
        <w:tc>
          <w:tcPr>
            <w:tcW w:w="993" w:type="dxa"/>
            <w:vMerge w:val="continue"/>
            <w:tcMar>
              <w:top w:w="60" w:type="dxa"/>
              <w:left w:w="120" w:type="dxa"/>
              <w:bottom w:w="30" w:type="dxa"/>
              <w:right w:w="120" w:type="dxa"/>
            </w:tcMar>
          </w:tcPr>
          <w:p w14:paraId="71C79AE6">
            <w:pPr>
              <w:spacing w:before="120" w:after="120" w:line="288" w:lineRule="auto"/>
              <w:jc w:val="left"/>
            </w:pPr>
          </w:p>
        </w:tc>
        <w:tc>
          <w:tcPr>
            <w:tcW w:w="5528" w:type="dxa"/>
            <w:tcMar>
              <w:top w:w="60" w:type="dxa"/>
              <w:left w:w="120" w:type="dxa"/>
              <w:bottom w:w="30" w:type="dxa"/>
              <w:right w:w="120" w:type="dxa"/>
            </w:tcMar>
          </w:tcPr>
          <w:p w14:paraId="118E5155">
            <w:pPr>
              <w:spacing w:before="120" w:after="120" w:line="288" w:lineRule="auto"/>
              <w:jc w:val="left"/>
            </w:pPr>
            <w:r>
              <w:rPr>
                <w:rFonts w:ascii="Arial" w:hAnsi="Arial" w:eastAsia="等线" w:cs="Arial"/>
                <w:sz w:val="22"/>
              </w:rPr>
              <w:t>支持随时调整共享带宽实例的带宽上限，包括升配、降配</w:t>
            </w:r>
          </w:p>
        </w:tc>
        <w:tc>
          <w:tcPr>
            <w:tcW w:w="1774" w:type="dxa"/>
            <w:vMerge w:val="continue"/>
            <w:tcMar>
              <w:top w:w="60" w:type="dxa"/>
              <w:left w:w="120" w:type="dxa"/>
              <w:bottom w:w="30" w:type="dxa"/>
              <w:right w:w="120" w:type="dxa"/>
            </w:tcMar>
          </w:tcPr>
          <w:p w14:paraId="1BD2F363">
            <w:pPr>
              <w:spacing w:before="120" w:after="120" w:line="288" w:lineRule="auto"/>
              <w:jc w:val="left"/>
            </w:pPr>
          </w:p>
        </w:tc>
      </w:tr>
      <w:tr w14:paraId="2E724C7D">
        <w:tc>
          <w:tcPr>
            <w:tcW w:w="993" w:type="dxa"/>
            <w:vMerge w:val="continue"/>
            <w:tcMar>
              <w:top w:w="60" w:type="dxa"/>
              <w:left w:w="120" w:type="dxa"/>
              <w:bottom w:w="30" w:type="dxa"/>
              <w:right w:w="120" w:type="dxa"/>
            </w:tcMar>
          </w:tcPr>
          <w:p w14:paraId="6E93242D">
            <w:pPr>
              <w:spacing w:before="120" w:after="120" w:line="288" w:lineRule="auto"/>
              <w:jc w:val="left"/>
            </w:pPr>
          </w:p>
        </w:tc>
        <w:tc>
          <w:tcPr>
            <w:tcW w:w="5528" w:type="dxa"/>
            <w:tcMar>
              <w:top w:w="60" w:type="dxa"/>
              <w:left w:w="120" w:type="dxa"/>
              <w:bottom w:w="30" w:type="dxa"/>
              <w:right w:w="120" w:type="dxa"/>
            </w:tcMar>
          </w:tcPr>
          <w:p w14:paraId="1DDFC1FE">
            <w:pPr>
              <w:spacing w:before="120" w:after="120" w:line="288" w:lineRule="auto"/>
              <w:jc w:val="left"/>
            </w:pPr>
            <w:r>
              <w:rPr>
                <w:rFonts w:ascii="Arial" w:hAnsi="Arial" w:eastAsia="等线" w:cs="Arial"/>
                <w:sz w:val="22"/>
              </w:rPr>
              <w:t>▲支持通过监控界面查询指定时间内入方向带宽、出方向带宽等监控指标排名在前的公网IP，快速定位到流量异常的云资源，并提供官网截图</w:t>
            </w:r>
          </w:p>
        </w:tc>
        <w:tc>
          <w:tcPr>
            <w:tcW w:w="1774" w:type="dxa"/>
            <w:vMerge w:val="continue"/>
            <w:tcMar>
              <w:top w:w="60" w:type="dxa"/>
              <w:left w:w="120" w:type="dxa"/>
              <w:bottom w:w="30" w:type="dxa"/>
              <w:right w:w="120" w:type="dxa"/>
            </w:tcMar>
          </w:tcPr>
          <w:p w14:paraId="2C21F9A0">
            <w:pPr>
              <w:spacing w:before="120" w:after="120" w:line="288" w:lineRule="auto"/>
              <w:jc w:val="left"/>
            </w:pPr>
          </w:p>
        </w:tc>
      </w:tr>
      <w:tr w14:paraId="00E4CBB2">
        <w:tc>
          <w:tcPr>
            <w:tcW w:w="993" w:type="dxa"/>
            <w:vMerge w:val="continue"/>
            <w:tcMar>
              <w:top w:w="60" w:type="dxa"/>
              <w:left w:w="120" w:type="dxa"/>
              <w:bottom w:w="30" w:type="dxa"/>
              <w:right w:w="120" w:type="dxa"/>
            </w:tcMar>
          </w:tcPr>
          <w:p w14:paraId="71ED1752">
            <w:pPr>
              <w:spacing w:before="120" w:after="120" w:line="288" w:lineRule="auto"/>
              <w:jc w:val="left"/>
            </w:pPr>
          </w:p>
        </w:tc>
        <w:tc>
          <w:tcPr>
            <w:tcW w:w="5528" w:type="dxa"/>
            <w:tcMar>
              <w:top w:w="60" w:type="dxa"/>
              <w:left w:w="120" w:type="dxa"/>
              <w:bottom w:w="30" w:type="dxa"/>
              <w:right w:w="120" w:type="dxa"/>
            </w:tcMar>
          </w:tcPr>
          <w:p w14:paraId="2FA4A2AB">
            <w:pPr>
              <w:spacing w:before="120" w:after="120" w:line="288" w:lineRule="auto"/>
              <w:jc w:val="left"/>
            </w:pPr>
            <w:r>
              <w:rPr>
                <w:rFonts w:ascii="Arial" w:hAnsi="Arial" w:eastAsia="等线" w:cs="Arial"/>
                <w:sz w:val="22"/>
              </w:rPr>
              <w:t>同时接入中国移动、中国电信、中国联通等多家运营商，通信时自动选择最佳线路</w:t>
            </w:r>
          </w:p>
        </w:tc>
        <w:tc>
          <w:tcPr>
            <w:tcW w:w="1774" w:type="dxa"/>
            <w:vMerge w:val="continue"/>
            <w:tcMar>
              <w:top w:w="60" w:type="dxa"/>
              <w:left w:w="120" w:type="dxa"/>
              <w:bottom w:w="30" w:type="dxa"/>
              <w:right w:w="120" w:type="dxa"/>
            </w:tcMar>
          </w:tcPr>
          <w:p w14:paraId="5A0159F4">
            <w:pPr>
              <w:spacing w:before="120" w:after="120" w:line="288" w:lineRule="auto"/>
              <w:jc w:val="left"/>
            </w:pPr>
          </w:p>
        </w:tc>
      </w:tr>
      <w:tr w14:paraId="53200C79">
        <w:tc>
          <w:tcPr>
            <w:tcW w:w="993" w:type="dxa"/>
            <w:vMerge w:val="restart"/>
            <w:tcMar>
              <w:top w:w="60" w:type="dxa"/>
              <w:left w:w="120" w:type="dxa"/>
              <w:bottom w:w="30" w:type="dxa"/>
              <w:right w:w="120" w:type="dxa"/>
            </w:tcMar>
          </w:tcPr>
          <w:p w14:paraId="64672E46">
            <w:pPr>
              <w:spacing w:before="120" w:after="120" w:line="288" w:lineRule="auto"/>
              <w:jc w:val="left"/>
            </w:pPr>
            <w:r>
              <w:rPr>
                <w:rFonts w:ascii="Arial" w:hAnsi="Arial" w:eastAsia="等线" w:cs="Arial"/>
                <w:sz w:val="22"/>
              </w:rPr>
              <w:t>负载均衡</w:t>
            </w:r>
          </w:p>
        </w:tc>
        <w:tc>
          <w:tcPr>
            <w:tcW w:w="5528" w:type="dxa"/>
            <w:tcMar>
              <w:top w:w="60" w:type="dxa"/>
              <w:left w:w="120" w:type="dxa"/>
              <w:bottom w:w="30" w:type="dxa"/>
              <w:right w:w="120" w:type="dxa"/>
            </w:tcMar>
          </w:tcPr>
          <w:p w14:paraId="65671FA0">
            <w:pPr>
              <w:spacing w:before="120" w:after="120" w:line="288" w:lineRule="auto"/>
              <w:jc w:val="left"/>
            </w:pPr>
            <w:r>
              <w:rPr>
                <w:rFonts w:ascii="Arial" w:hAnsi="Arial" w:eastAsia="等线" w:cs="Arial"/>
                <w:sz w:val="22"/>
              </w:rPr>
              <w:t>支持主备可用区容灾能力，在同一地域的不同可用区分别部署负载均衡，提高业务容灾能力</w:t>
            </w:r>
          </w:p>
        </w:tc>
        <w:tc>
          <w:tcPr>
            <w:tcW w:w="1774" w:type="dxa"/>
            <w:vMerge w:val="restart"/>
            <w:tcMar>
              <w:top w:w="60" w:type="dxa"/>
              <w:left w:w="120" w:type="dxa"/>
              <w:bottom w:w="30" w:type="dxa"/>
              <w:right w:w="120" w:type="dxa"/>
            </w:tcMar>
          </w:tcPr>
          <w:p w14:paraId="40352D85">
            <w:pPr>
              <w:spacing w:before="120" w:after="120" w:line="288" w:lineRule="auto"/>
              <w:jc w:val="left"/>
            </w:pPr>
            <w:r>
              <w:rPr>
                <w:rFonts w:ascii="Arial" w:hAnsi="Arial" w:eastAsia="等线" w:cs="Arial"/>
                <w:sz w:val="22"/>
              </w:rPr>
              <w:t>单可用区实例SLA不低于99.90%，多可用区实例SLA不低于99.95%</w:t>
            </w:r>
          </w:p>
        </w:tc>
      </w:tr>
      <w:tr w14:paraId="3E7E4683">
        <w:tc>
          <w:tcPr>
            <w:tcW w:w="993" w:type="dxa"/>
            <w:vMerge w:val="continue"/>
            <w:tcMar>
              <w:top w:w="60" w:type="dxa"/>
              <w:left w:w="120" w:type="dxa"/>
              <w:bottom w:w="30" w:type="dxa"/>
              <w:right w:w="120" w:type="dxa"/>
            </w:tcMar>
          </w:tcPr>
          <w:p w14:paraId="0F8B70E6">
            <w:pPr>
              <w:spacing w:before="120" w:after="120" w:line="288" w:lineRule="auto"/>
              <w:jc w:val="left"/>
            </w:pPr>
          </w:p>
        </w:tc>
        <w:tc>
          <w:tcPr>
            <w:tcW w:w="5528" w:type="dxa"/>
            <w:tcMar>
              <w:top w:w="60" w:type="dxa"/>
              <w:left w:w="120" w:type="dxa"/>
              <w:bottom w:w="30" w:type="dxa"/>
              <w:right w:w="120" w:type="dxa"/>
            </w:tcMar>
          </w:tcPr>
          <w:p w14:paraId="7376F374">
            <w:pPr>
              <w:spacing w:before="120" w:after="120" w:line="288" w:lineRule="auto"/>
              <w:jc w:val="left"/>
            </w:pPr>
            <w:r>
              <w:rPr>
                <w:rFonts w:ascii="Arial" w:hAnsi="Arial" w:eastAsia="等线" w:cs="Arial"/>
                <w:sz w:val="22"/>
              </w:rPr>
              <w:t>支持四层和七层负载均衡，包括TCP、UDP、HTTP、HTTPS、WS、WSS等协议</w:t>
            </w:r>
          </w:p>
        </w:tc>
        <w:tc>
          <w:tcPr>
            <w:tcW w:w="1774" w:type="dxa"/>
            <w:vMerge w:val="continue"/>
            <w:tcMar>
              <w:top w:w="60" w:type="dxa"/>
              <w:left w:w="120" w:type="dxa"/>
              <w:bottom w:w="30" w:type="dxa"/>
              <w:right w:w="120" w:type="dxa"/>
            </w:tcMar>
          </w:tcPr>
          <w:p w14:paraId="3566A96B">
            <w:pPr>
              <w:spacing w:before="120" w:after="120" w:line="288" w:lineRule="auto"/>
              <w:jc w:val="left"/>
            </w:pPr>
          </w:p>
        </w:tc>
      </w:tr>
      <w:tr w14:paraId="6BF99E61">
        <w:tc>
          <w:tcPr>
            <w:tcW w:w="993" w:type="dxa"/>
            <w:vMerge w:val="continue"/>
            <w:tcMar>
              <w:top w:w="60" w:type="dxa"/>
              <w:left w:w="120" w:type="dxa"/>
              <w:bottom w:w="30" w:type="dxa"/>
              <w:right w:w="120" w:type="dxa"/>
            </w:tcMar>
          </w:tcPr>
          <w:p w14:paraId="0D63E4DD">
            <w:pPr>
              <w:spacing w:before="120" w:after="120" w:line="288" w:lineRule="auto"/>
              <w:jc w:val="left"/>
            </w:pPr>
          </w:p>
        </w:tc>
        <w:tc>
          <w:tcPr>
            <w:tcW w:w="5528" w:type="dxa"/>
            <w:tcMar>
              <w:top w:w="60" w:type="dxa"/>
              <w:left w:w="120" w:type="dxa"/>
              <w:bottom w:w="30" w:type="dxa"/>
              <w:right w:w="120" w:type="dxa"/>
            </w:tcMar>
          </w:tcPr>
          <w:p w14:paraId="4C4F9A85">
            <w:pPr>
              <w:spacing w:before="120" w:after="120" w:line="288" w:lineRule="auto"/>
              <w:jc w:val="left"/>
            </w:pPr>
            <w:r>
              <w:rPr>
                <w:rFonts w:ascii="Arial" w:hAnsi="Arial" w:eastAsia="等线" w:cs="Arial"/>
                <w:sz w:val="22"/>
              </w:rPr>
              <w:t>支持结合弹性伸缩服务自动调整后端服务器数量</w:t>
            </w:r>
          </w:p>
        </w:tc>
        <w:tc>
          <w:tcPr>
            <w:tcW w:w="1774" w:type="dxa"/>
            <w:vMerge w:val="continue"/>
            <w:tcMar>
              <w:top w:w="60" w:type="dxa"/>
              <w:left w:w="120" w:type="dxa"/>
              <w:bottom w:w="30" w:type="dxa"/>
              <w:right w:w="120" w:type="dxa"/>
            </w:tcMar>
          </w:tcPr>
          <w:p w14:paraId="24E7CEEA">
            <w:pPr>
              <w:spacing w:before="120" w:after="120" w:line="288" w:lineRule="auto"/>
              <w:jc w:val="left"/>
            </w:pPr>
          </w:p>
        </w:tc>
      </w:tr>
      <w:tr w14:paraId="16FBE50E">
        <w:tc>
          <w:tcPr>
            <w:tcW w:w="993" w:type="dxa"/>
            <w:vMerge w:val="continue"/>
            <w:tcMar>
              <w:top w:w="60" w:type="dxa"/>
              <w:left w:w="120" w:type="dxa"/>
              <w:bottom w:w="30" w:type="dxa"/>
              <w:right w:w="120" w:type="dxa"/>
            </w:tcMar>
          </w:tcPr>
          <w:p w14:paraId="623DD1FE">
            <w:pPr>
              <w:spacing w:before="120" w:after="120" w:line="288" w:lineRule="auto"/>
              <w:jc w:val="left"/>
            </w:pPr>
          </w:p>
        </w:tc>
        <w:tc>
          <w:tcPr>
            <w:tcW w:w="5528" w:type="dxa"/>
            <w:tcMar>
              <w:top w:w="60" w:type="dxa"/>
              <w:left w:w="120" w:type="dxa"/>
              <w:bottom w:w="30" w:type="dxa"/>
              <w:right w:w="120" w:type="dxa"/>
            </w:tcMar>
          </w:tcPr>
          <w:p w14:paraId="78ADE6B2">
            <w:pPr>
              <w:spacing w:before="120" w:after="120" w:line="288" w:lineRule="auto"/>
              <w:jc w:val="left"/>
            </w:pPr>
            <w:r>
              <w:rPr>
                <w:rFonts w:ascii="Arial" w:hAnsi="Arial" w:eastAsia="等线" w:cs="Arial"/>
                <w:sz w:val="22"/>
              </w:rPr>
              <w:t>监听器支持加权轮询、加权最小连接数和源地址哈希等调度算法</w:t>
            </w:r>
          </w:p>
        </w:tc>
        <w:tc>
          <w:tcPr>
            <w:tcW w:w="1774" w:type="dxa"/>
            <w:vMerge w:val="continue"/>
            <w:tcMar>
              <w:top w:w="60" w:type="dxa"/>
              <w:left w:w="120" w:type="dxa"/>
              <w:bottom w:w="30" w:type="dxa"/>
              <w:right w:w="120" w:type="dxa"/>
            </w:tcMar>
          </w:tcPr>
          <w:p w14:paraId="42782A4F">
            <w:pPr>
              <w:spacing w:before="120" w:after="120" w:line="288" w:lineRule="auto"/>
              <w:jc w:val="left"/>
            </w:pPr>
          </w:p>
        </w:tc>
      </w:tr>
      <w:tr w14:paraId="1FC368F2">
        <w:tc>
          <w:tcPr>
            <w:tcW w:w="993" w:type="dxa"/>
            <w:vMerge w:val="continue"/>
            <w:tcMar>
              <w:top w:w="60" w:type="dxa"/>
              <w:left w:w="120" w:type="dxa"/>
              <w:bottom w:w="30" w:type="dxa"/>
              <w:right w:w="120" w:type="dxa"/>
            </w:tcMar>
          </w:tcPr>
          <w:p w14:paraId="588F0115">
            <w:pPr>
              <w:spacing w:before="120" w:after="120" w:line="288" w:lineRule="auto"/>
              <w:jc w:val="left"/>
            </w:pPr>
          </w:p>
        </w:tc>
        <w:tc>
          <w:tcPr>
            <w:tcW w:w="5528" w:type="dxa"/>
            <w:tcMar>
              <w:top w:w="60" w:type="dxa"/>
              <w:left w:w="120" w:type="dxa"/>
              <w:bottom w:w="30" w:type="dxa"/>
              <w:right w:w="120" w:type="dxa"/>
            </w:tcMar>
          </w:tcPr>
          <w:p w14:paraId="012968E9">
            <w:pPr>
              <w:spacing w:before="120" w:after="120" w:line="288" w:lineRule="auto"/>
              <w:jc w:val="left"/>
            </w:pPr>
            <w:r>
              <w:rPr>
                <w:rFonts w:ascii="Arial" w:hAnsi="Arial" w:eastAsia="等线" w:cs="Arial"/>
                <w:sz w:val="22"/>
              </w:rPr>
              <w:t>支持添加黑名单和白名单机制，灵活控制来自客户端的访问</w:t>
            </w:r>
          </w:p>
        </w:tc>
        <w:tc>
          <w:tcPr>
            <w:tcW w:w="1774" w:type="dxa"/>
            <w:vMerge w:val="continue"/>
            <w:tcMar>
              <w:top w:w="60" w:type="dxa"/>
              <w:left w:w="120" w:type="dxa"/>
              <w:bottom w:w="30" w:type="dxa"/>
              <w:right w:w="120" w:type="dxa"/>
            </w:tcMar>
          </w:tcPr>
          <w:p w14:paraId="2CAA63CD">
            <w:pPr>
              <w:spacing w:before="120" w:after="120" w:line="288" w:lineRule="auto"/>
              <w:jc w:val="left"/>
            </w:pPr>
          </w:p>
        </w:tc>
      </w:tr>
      <w:tr w14:paraId="4F790FA0">
        <w:tc>
          <w:tcPr>
            <w:tcW w:w="993" w:type="dxa"/>
            <w:vMerge w:val="restart"/>
            <w:tcMar>
              <w:top w:w="60" w:type="dxa"/>
              <w:left w:w="120" w:type="dxa"/>
              <w:bottom w:w="30" w:type="dxa"/>
              <w:right w:w="120" w:type="dxa"/>
            </w:tcMar>
          </w:tcPr>
          <w:p w14:paraId="269DD71B">
            <w:pPr>
              <w:spacing w:before="120" w:after="120" w:line="288" w:lineRule="auto"/>
              <w:jc w:val="left"/>
            </w:pPr>
            <w:r>
              <w:rPr>
                <w:rFonts w:ascii="Arial" w:hAnsi="Arial" w:eastAsia="等线" w:cs="Arial"/>
                <w:sz w:val="22"/>
              </w:rPr>
              <w:t>云盘</w:t>
            </w:r>
          </w:p>
          <w:p w14:paraId="1051F812">
            <w:pPr>
              <w:spacing w:before="120" w:after="120" w:line="288" w:lineRule="auto"/>
              <w:jc w:val="left"/>
            </w:pPr>
          </w:p>
        </w:tc>
        <w:tc>
          <w:tcPr>
            <w:tcW w:w="5528" w:type="dxa"/>
            <w:tcMar>
              <w:top w:w="60" w:type="dxa"/>
              <w:left w:w="120" w:type="dxa"/>
              <w:bottom w:w="30" w:type="dxa"/>
              <w:right w:w="120" w:type="dxa"/>
            </w:tcMar>
          </w:tcPr>
          <w:p w14:paraId="33A690C9">
            <w:pPr>
              <w:spacing w:before="120" w:after="120" w:line="288" w:lineRule="auto"/>
              <w:jc w:val="left"/>
            </w:pPr>
            <w:r>
              <w:rPr>
                <w:rFonts w:ascii="Arial" w:hAnsi="Arial" w:eastAsia="等线" w:cs="Arial"/>
                <w:sz w:val="22"/>
              </w:rPr>
              <w:t>支持云盘的创建、挂载、卸载、删除、扩容等操作</w:t>
            </w:r>
          </w:p>
        </w:tc>
        <w:tc>
          <w:tcPr>
            <w:tcW w:w="1774" w:type="dxa"/>
            <w:tcMar>
              <w:top w:w="60" w:type="dxa"/>
              <w:left w:w="120" w:type="dxa"/>
              <w:bottom w:w="30" w:type="dxa"/>
              <w:right w:w="120" w:type="dxa"/>
            </w:tcMar>
          </w:tcPr>
          <w:p w14:paraId="180D40BB">
            <w:pPr>
              <w:spacing w:before="120" w:after="120" w:line="288" w:lineRule="auto"/>
              <w:jc w:val="left"/>
            </w:pPr>
          </w:p>
        </w:tc>
      </w:tr>
      <w:tr w14:paraId="4C839204">
        <w:tc>
          <w:tcPr>
            <w:tcW w:w="993" w:type="dxa"/>
            <w:vMerge w:val="continue"/>
            <w:tcMar>
              <w:top w:w="60" w:type="dxa"/>
              <w:left w:w="120" w:type="dxa"/>
              <w:bottom w:w="30" w:type="dxa"/>
              <w:right w:w="120" w:type="dxa"/>
            </w:tcMar>
          </w:tcPr>
          <w:p w14:paraId="72594C78">
            <w:pPr>
              <w:spacing w:before="120" w:after="120" w:line="288" w:lineRule="auto"/>
              <w:jc w:val="left"/>
            </w:pPr>
          </w:p>
        </w:tc>
        <w:tc>
          <w:tcPr>
            <w:tcW w:w="5528" w:type="dxa"/>
            <w:tcMar>
              <w:top w:w="60" w:type="dxa"/>
              <w:left w:w="120" w:type="dxa"/>
              <w:bottom w:w="30" w:type="dxa"/>
              <w:right w:w="120" w:type="dxa"/>
            </w:tcMar>
          </w:tcPr>
          <w:p w14:paraId="66D789EF">
            <w:pPr>
              <w:spacing w:before="120" w:after="120" w:line="288" w:lineRule="auto"/>
              <w:jc w:val="left"/>
            </w:pPr>
            <w:r>
              <w:rPr>
                <w:rFonts w:ascii="Arial" w:hAnsi="Arial" w:eastAsia="等线" w:cs="Arial"/>
                <w:sz w:val="22"/>
              </w:rPr>
              <w:t>▲支持云盘快照，可基于快照回滚云盘或者创建新云盘，并提供官网截图</w:t>
            </w:r>
          </w:p>
        </w:tc>
        <w:tc>
          <w:tcPr>
            <w:tcW w:w="1774" w:type="dxa"/>
            <w:tcMar>
              <w:top w:w="60" w:type="dxa"/>
              <w:left w:w="120" w:type="dxa"/>
              <w:bottom w:w="30" w:type="dxa"/>
              <w:right w:w="120" w:type="dxa"/>
            </w:tcMar>
          </w:tcPr>
          <w:p w14:paraId="75D376DA">
            <w:pPr>
              <w:spacing w:before="120" w:after="120" w:line="288" w:lineRule="auto"/>
              <w:jc w:val="left"/>
            </w:pPr>
          </w:p>
        </w:tc>
      </w:tr>
      <w:tr w14:paraId="749EA48D">
        <w:tc>
          <w:tcPr>
            <w:tcW w:w="993" w:type="dxa"/>
            <w:vMerge w:val="continue"/>
            <w:tcMar>
              <w:top w:w="60" w:type="dxa"/>
              <w:left w:w="120" w:type="dxa"/>
              <w:bottom w:w="30" w:type="dxa"/>
              <w:right w:w="120" w:type="dxa"/>
            </w:tcMar>
          </w:tcPr>
          <w:p w14:paraId="6E857100">
            <w:pPr>
              <w:spacing w:before="120" w:after="120" w:line="288" w:lineRule="auto"/>
              <w:jc w:val="left"/>
            </w:pPr>
          </w:p>
        </w:tc>
        <w:tc>
          <w:tcPr>
            <w:tcW w:w="5528" w:type="dxa"/>
            <w:tcMar>
              <w:top w:w="60" w:type="dxa"/>
              <w:left w:w="120" w:type="dxa"/>
              <w:bottom w:w="30" w:type="dxa"/>
              <w:right w:w="120" w:type="dxa"/>
            </w:tcMar>
          </w:tcPr>
          <w:p w14:paraId="104D0D21">
            <w:pPr>
              <w:spacing w:before="120" w:after="120" w:line="288" w:lineRule="auto"/>
              <w:jc w:val="left"/>
            </w:pPr>
            <w:r>
              <w:rPr>
                <w:rFonts w:ascii="Arial" w:hAnsi="Arial" w:eastAsia="等线" w:cs="Arial"/>
                <w:sz w:val="22"/>
              </w:rPr>
              <w:t>支持自动快照策略</w:t>
            </w:r>
          </w:p>
        </w:tc>
        <w:tc>
          <w:tcPr>
            <w:tcW w:w="1774" w:type="dxa"/>
            <w:tcMar>
              <w:top w:w="60" w:type="dxa"/>
              <w:left w:w="120" w:type="dxa"/>
              <w:bottom w:w="30" w:type="dxa"/>
              <w:right w:w="120" w:type="dxa"/>
            </w:tcMar>
          </w:tcPr>
          <w:p w14:paraId="76FD75D7">
            <w:pPr>
              <w:spacing w:before="120" w:after="120" w:line="288" w:lineRule="auto"/>
              <w:jc w:val="left"/>
            </w:pPr>
          </w:p>
        </w:tc>
      </w:tr>
      <w:tr w14:paraId="34AE6248">
        <w:tc>
          <w:tcPr>
            <w:tcW w:w="993" w:type="dxa"/>
            <w:vMerge w:val="continue"/>
            <w:tcMar>
              <w:top w:w="60" w:type="dxa"/>
              <w:left w:w="120" w:type="dxa"/>
              <w:bottom w:w="30" w:type="dxa"/>
              <w:right w:w="120" w:type="dxa"/>
            </w:tcMar>
          </w:tcPr>
          <w:p w14:paraId="051BA159">
            <w:pPr>
              <w:spacing w:before="120" w:after="120" w:line="288" w:lineRule="auto"/>
              <w:jc w:val="left"/>
            </w:pPr>
          </w:p>
        </w:tc>
        <w:tc>
          <w:tcPr>
            <w:tcW w:w="5528" w:type="dxa"/>
            <w:tcMar>
              <w:top w:w="60" w:type="dxa"/>
              <w:left w:w="120" w:type="dxa"/>
              <w:bottom w:w="30" w:type="dxa"/>
              <w:right w:w="120" w:type="dxa"/>
            </w:tcMar>
          </w:tcPr>
          <w:p w14:paraId="10098B02">
            <w:pPr>
              <w:spacing w:before="120" w:after="120" w:line="288" w:lineRule="auto"/>
              <w:jc w:val="left"/>
            </w:pPr>
            <w:r>
              <w:rPr>
                <w:rFonts w:ascii="Arial" w:hAnsi="Arial" w:eastAsia="等线" w:cs="Arial"/>
                <w:sz w:val="22"/>
              </w:rPr>
              <w:t>所有硬盘类型支持作为系统盘和数据盘</w:t>
            </w:r>
          </w:p>
        </w:tc>
        <w:tc>
          <w:tcPr>
            <w:tcW w:w="1774" w:type="dxa"/>
            <w:tcMar>
              <w:top w:w="60" w:type="dxa"/>
              <w:left w:w="120" w:type="dxa"/>
              <w:bottom w:w="30" w:type="dxa"/>
              <w:right w:w="120" w:type="dxa"/>
            </w:tcMar>
          </w:tcPr>
          <w:p w14:paraId="59267DA1">
            <w:pPr>
              <w:spacing w:before="120" w:after="120" w:line="288" w:lineRule="auto"/>
              <w:jc w:val="left"/>
            </w:pPr>
          </w:p>
        </w:tc>
      </w:tr>
      <w:tr w14:paraId="645E6B1C">
        <w:tc>
          <w:tcPr>
            <w:tcW w:w="993" w:type="dxa"/>
            <w:vMerge w:val="restart"/>
            <w:tcMar>
              <w:top w:w="60" w:type="dxa"/>
              <w:left w:w="120" w:type="dxa"/>
              <w:bottom w:w="30" w:type="dxa"/>
              <w:right w:w="120" w:type="dxa"/>
            </w:tcMar>
          </w:tcPr>
          <w:p w14:paraId="20FD2100">
            <w:pPr>
              <w:spacing w:before="120" w:after="120" w:line="288" w:lineRule="auto"/>
              <w:jc w:val="left"/>
            </w:pPr>
            <w:r>
              <w:rPr>
                <w:rFonts w:ascii="Arial" w:hAnsi="Arial" w:eastAsia="等线" w:cs="Arial"/>
                <w:sz w:val="22"/>
              </w:rPr>
              <w:t>对象存储</w:t>
            </w:r>
          </w:p>
        </w:tc>
        <w:tc>
          <w:tcPr>
            <w:tcW w:w="5528" w:type="dxa"/>
            <w:tcMar>
              <w:top w:w="60" w:type="dxa"/>
              <w:left w:w="120" w:type="dxa"/>
              <w:bottom w:w="30" w:type="dxa"/>
              <w:right w:w="120" w:type="dxa"/>
            </w:tcMar>
          </w:tcPr>
          <w:p w14:paraId="29E7C35C">
            <w:pPr>
              <w:spacing w:before="120" w:after="120" w:line="288" w:lineRule="auto"/>
              <w:jc w:val="left"/>
            </w:pPr>
            <w:r>
              <w:rPr>
                <w:rFonts w:ascii="Arial" w:hAnsi="Arial" w:eastAsia="等线" w:cs="Arial"/>
                <w:sz w:val="22"/>
              </w:rPr>
              <w:t>▲支持标准、低频、归档、冷归档及智能分层等多种存储类型，并提供官网截图</w:t>
            </w:r>
          </w:p>
        </w:tc>
        <w:tc>
          <w:tcPr>
            <w:tcW w:w="1774" w:type="dxa"/>
            <w:tcMar>
              <w:top w:w="60" w:type="dxa"/>
              <w:left w:w="120" w:type="dxa"/>
              <w:bottom w:w="30" w:type="dxa"/>
              <w:right w:w="120" w:type="dxa"/>
            </w:tcMar>
          </w:tcPr>
          <w:p w14:paraId="3B3E6967">
            <w:pPr>
              <w:spacing w:before="120" w:after="120" w:line="288" w:lineRule="auto"/>
              <w:jc w:val="left"/>
            </w:pPr>
          </w:p>
        </w:tc>
      </w:tr>
      <w:tr w14:paraId="12A58B16">
        <w:tc>
          <w:tcPr>
            <w:tcW w:w="993" w:type="dxa"/>
            <w:vMerge w:val="continue"/>
            <w:tcMar>
              <w:top w:w="60" w:type="dxa"/>
              <w:left w:w="120" w:type="dxa"/>
              <w:bottom w:w="30" w:type="dxa"/>
              <w:right w:w="120" w:type="dxa"/>
            </w:tcMar>
          </w:tcPr>
          <w:p w14:paraId="153FF115">
            <w:pPr>
              <w:spacing w:before="120" w:after="120" w:line="288" w:lineRule="auto"/>
              <w:jc w:val="left"/>
            </w:pPr>
          </w:p>
        </w:tc>
        <w:tc>
          <w:tcPr>
            <w:tcW w:w="5528" w:type="dxa"/>
            <w:tcMar>
              <w:top w:w="60" w:type="dxa"/>
              <w:left w:w="120" w:type="dxa"/>
              <w:bottom w:w="30" w:type="dxa"/>
              <w:right w:w="120" w:type="dxa"/>
            </w:tcMar>
          </w:tcPr>
          <w:p w14:paraId="51107949">
            <w:pPr>
              <w:spacing w:before="120" w:after="120" w:line="288" w:lineRule="auto"/>
              <w:jc w:val="left"/>
            </w:pPr>
            <w:r>
              <w:rPr>
                <w:rFonts w:ascii="Arial" w:hAnsi="Arial" w:eastAsia="等线" w:cs="Arial"/>
                <w:sz w:val="22"/>
              </w:rPr>
              <w:t>单桶容量及对象数无上限，可支持EB级容量、万亿级对象</w:t>
            </w:r>
          </w:p>
        </w:tc>
        <w:tc>
          <w:tcPr>
            <w:tcW w:w="1774" w:type="dxa"/>
            <w:tcMar>
              <w:top w:w="60" w:type="dxa"/>
              <w:left w:w="120" w:type="dxa"/>
              <w:bottom w:w="30" w:type="dxa"/>
              <w:right w:w="120" w:type="dxa"/>
            </w:tcMar>
          </w:tcPr>
          <w:p w14:paraId="0009CA61">
            <w:pPr>
              <w:spacing w:before="120" w:after="120" w:line="288" w:lineRule="auto"/>
              <w:jc w:val="left"/>
            </w:pPr>
          </w:p>
        </w:tc>
      </w:tr>
      <w:tr w14:paraId="0FD002C6">
        <w:tc>
          <w:tcPr>
            <w:tcW w:w="993" w:type="dxa"/>
            <w:vMerge w:val="continue"/>
            <w:tcMar>
              <w:top w:w="60" w:type="dxa"/>
              <w:left w:w="120" w:type="dxa"/>
              <w:bottom w:w="30" w:type="dxa"/>
              <w:right w:w="120" w:type="dxa"/>
            </w:tcMar>
          </w:tcPr>
          <w:p w14:paraId="73D58609">
            <w:pPr>
              <w:spacing w:before="120" w:after="120" w:line="288" w:lineRule="auto"/>
              <w:jc w:val="left"/>
            </w:pPr>
          </w:p>
        </w:tc>
        <w:tc>
          <w:tcPr>
            <w:tcW w:w="5528" w:type="dxa"/>
            <w:tcMar>
              <w:top w:w="60" w:type="dxa"/>
              <w:left w:w="120" w:type="dxa"/>
              <w:bottom w:w="30" w:type="dxa"/>
              <w:right w:w="120" w:type="dxa"/>
            </w:tcMar>
          </w:tcPr>
          <w:p w14:paraId="6183F3DC">
            <w:pPr>
              <w:spacing w:before="120" w:after="120" w:line="288" w:lineRule="auto"/>
              <w:jc w:val="left"/>
            </w:pPr>
            <w:r>
              <w:rPr>
                <w:rFonts w:ascii="Arial" w:hAnsi="Arial" w:eastAsia="等线" w:cs="Arial"/>
                <w:sz w:val="22"/>
              </w:rPr>
              <w:t>提供多层级的安全防护，支持HTTPS协议，支持细粒度授权</w:t>
            </w:r>
          </w:p>
        </w:tc>
        <w:tc>
          <w:tcPr>
            <w:tcW w:w="1774" w:type="dxa"/>
            <w:tcMar>
              <w:top w:w="60" w:type="dxa"/>
              <w:left w:w="120" w:type="dxa"/>
              <w:bottom w:w="30" w:type="dxa"/>
              <w:right w:w="120" w:type="dxa"/>
            </w:tcMar>
          </w:tcPr>
          <w:p w14:paraId="1E2F189D">
            <w:pPr>
              <w:spacing w:before="120" w:after="120" w:line="288" w:lineRule="auto"/>
              <w:jc w:val="left"/>
            </w:pPr>
          </w:p>
        </w:tc>
      </w:tr>
      <w:tr w14:paraId="2BE28FB8">
        <w:tc>
          <w:tcPr>
            <w:tcW w:w="993" w:type="dxa"/>
            <w:vMerge w:val="continue"/>
            <w:tcMar>
              <w:top w:w="60" w:type="dxa"/>
              <w:left w:w="120" w:type="dxa"/>
              <w:bottom w:w="30" w:type="dxa"/>
              <w:right w:w="120" w:type="dxa"/>
            </w:tcMar>
          </w:tcPr>
          <w:p w14:paraId="3A072133">
            <w:pPr>
              <w:spacing w:before="120" w:after="120" w:line="288" w:lineRule="auto"/>
              <w:jc w:val="left"/>
            </w:pPr>
          </w:p>
        </w:tc>
        <w:tc>
          <w:tcPr>
            <w:tcW w:w="5528" w:type="dxa"/>
            <w:tcMar>
              <w:top w:w="60" w:type="dxa"/>
              <w:left w:w="120" w:type="dxa"/>
              <w:bottom w:w="30" w:type="dxa"/>
              <w:right w:w="120" w:type="dxa"/>
            </w:tcMar>
          </w:tcPr>
          <w:p w14:paraId="3E916F01">
            <w:pPr>
              <w:spacing w:before="120" w:after="120" w:line="288" w:lineRule="auto"/>
              <w:jc w:val="left"/>
            </w:pPr>
            <w:r>
              <w:rPr>
                <w:rFonts w:ascii="Arial" w:hAnsi="Arial" w:eastAsia="等线" w:cs="Arial"/>
                <w:sz w:val="22"/>
              </w:rPr>
              <w:t>▲兼容标准AWS S3协议，基于S3接口的应用系统可无缝对接，并提供官网文档说明或截图</w:t>
            </w:r>
          </w:p>
        </w:tc>
        <w:tc>
          <w:tcPr>
            <w:tcW w:w="1774" w:type="dxa"/>
            <w:tcMar>
              <w:top w:w="60" w:type="dxa"/>
              <w:left w:w="120" w:type="dxa"/>
              <w:bottom w:w="30" w:type="dxa"/>
              <w:right w:w="120" w:type="dxa"/>
            </w:tcMar>
          </w:tcPr>
          <w:p w14:paraId="6C5C4C28">
            <w:pPr>
              <w:spacing w:before="120" w:after="120" w:line="288" w:lineRule="auto"/>
              <w:jc w:val="left"/>
            </w:pPr>
          </w:p>
        </w:tc>
      </w:tr>
      <w:tr w14:paraId="27BA9AF1">
        <w:tc>
          <w:tcPr>
            <w:tcW w:w="993" w:type="dxa"/>
            <w:vMerge w:val="continue"/>
            <w:tcMar>
              <w:top w:w="60" w:type="dxa"/>
              <w:left w:w="120" w:type="dxa"/>
              <w:bottom w:w="30" w:type="dxa"/>
              <w:right w:w="120" w:type="dxa"/>
            </w:tcMar>
          </w:tcPr>
          <w:p w14:paraId="2DB062FB">
            <w:pPr>
              <w:spacing w:before="120" w:after="120" w:line="288" w:lineRule="auto"/>
              <w:jc w:val="left"/>
            </w:pPr>
          </w:p>
        </w:tc>
        <w:tc>
          <w:tcPr>
            <w:tcW w:w="5528" w:type="dxa"/>
            <w:tcMar>
              <w:top w:w="60" w:type="dxa"/>
              <w:left w:w="120" w:type="dxa"/>
              <w:bottom w:w="30" w:type="dxa"/>
              <w:right w:w="120" w:type="dxa"/>
            </w:tcMar>
          </w:tcPr>
          <w:p w14:paraId="62D2088E">
            <w:pPr>
              <w:spacing w:before="120" w:after="120" w:line="288" w:lineRule="auto"/>
              <w:jc w:val="left"/>
            </w:pPr>
            <w:r>
              <w:rPr>
                <w:rFonts w:ascii="Arial" w:hAnsi="Arial" w:eastAsia="等线" w:cs="Arial"/>
                <w:sz w:val="22"/>
              </w:rPr>
              <w:t>▲支持生命周期管理功能，可通过配置规则实现文件过期自动删除及存储类型转换，并提供官网截图</w:t>
            </w:r>
          </w:p>
        </w:tc>
        <w:tc>
          <w:tcPr>
            <w:tcW w:w="1774" w:type="dxa"/>
            <w:tcMar>
              <w:top w:w="60" w:type="dxa"/>
              <w:left w:w="120" w:type="dxa"/>
              <w:bottom w:w="30" w:type="dxa"/>
              <w:right w:w="120" w:type="dxa"/>
            </w:tcMar>
          </w:tcPr>
          <w:p w14:paraId="2E9F1377">
            <w:pPr>
              <w:spacing w:before="120" w:after="120" w:line="288" w:lineRule="auto"/>
              <w:jc w:val="left"/>
            </w:pPr>
          </w:p>
        </w:tc>
      </w:tr>
      <w:tr w14:paraId="4C20C061">
        <w:tc>
          <w:tcPr>
            <w:tcW w:w="993" w:type="dxa"/>
            <w:vMerge w:val="continue"/>
            <w:tcMar>
              <w:top w:w="60" w:type="dxa"/>
              <w:left w:w="120" w:type="dxa"/>
              <w:bottom w:w="30" w:type="dxa"/>
              <w:right w:w="120" w:type="dxa"/>
            </w:tcMar>
          </w:tcPr>
          <w:p w14:paraId="3CD6D9CE">
            <w:pPr>
              <w:spacing w:before="120" w:after="120" w:line="288" w:lineRule="auto"/>
              <w:jc w:val="left"/>
            </w:pPr>
          </w:p>
        </w:tc>
        <w:tc>
          <w:tcPr>
            <w:tcW w:w="5528" w:type="dxa"/>
            <w:tcMar>
              <w:top w:w="60" w:type="dxa"/>
              <w:left w:w="120" w:type="dxa"/>
              <w:bottom w:w="30" w:type="dxa"/>
              <w:right w:w="120" w:type="dxa"/>
            </w:tcMar>
          </w:tcPr>
          <w:p w14:paraId="196E8DE7">
            <w:pPr>
              <w:spacing w:before="120" w:after="120" w:line="288" w:lineRule="auto"/>
              <w:jc w:val="left"/>
            </w:pPr>
            <w:r>
              <w:rPr>
                <w:rFonts w:ascii="Arial" w:hAnsi="Arial" w:eastAsia="等线" w:cs="Arial"/>
                <w:sz w:val="22"/>
              </w:rPr>
              <w:t>▲配置生命周期规则时，文件的过期策略即支持配置过期天数（相对时间）也支持配置过期时间（绝对时间），并提供官网截图</w:t>
            </w:r>
          </w:p>
        </w:tc>
        <w:tc>
          <w:tcPr>
            <w:tcW w:w="1774" w:type="dxa"/>
            <w:tcMar>
              <w:top w:w="60" w:type="dxa"/>
              <w:left w:w="120" w:type="dxa"/>
              <w:bottom w:w="30" w:type="dxa"/>
              <w:right w:w="120" w:type="dxa"/>
            </w:tcMar>
          </w:tcPr>
          <w:p w14:paraId="41469722">
            <w:pPr>
              <w:spacing w:before="120" w:after="120" w:line="288" w:lineRule="auto"/>
              <w:jc w:val="left"/>
            </w:pPr>
          </w:p>
        </w:tc>
      </w:tr>
      <w:tr w14:paraId="62DAAE9A">
        <w:tc>
          <w:tcPr>
            <w:tcW w:w="993" w:type="dxa"/>
            <w:vMerge w:val="continue"/>
            <w:tcMar>
              <w:top w:w="60" w:type="dxa"/>
              <w:left w:w="120" w:type="dxa"/>
              <w:bottom w:w="30" w:type="dxa"/>
              <w:right w:w="120" w:type="dxa"/>
            </w:tcMar>
          </w:tcPr>
          <w:p w14:paraId="1F811897">
            <w:pPr>
              <w:spacing w:before="120" w:after="120" w:line="288" w:lineRule="auto"/>
              <w:jc w:val="left"/>
            </w:pPr>
          </w:p>
        </w:tc>
        <w:tc>
          <w:tcPr>
            <w:tcW w:w="5528" w:type="dxa"/>
            <w:tcMar>
              <w:top w:w="60" w:type="dxa"/>
              <w:left w:w="120" w:type="dxa"/>
              <w:bottom w:w="30" w:type="dxa"/>
              <w:right w:w="120" w:type="dxa"/>
            </w:tcMar>
          </w:tcPr>
          <w:p w14:paraId="36991A0B">
            <w:pPr>
              <w:spacing w:before="120" w:after="120" w:line="288" w:lineRule="auto"/>
              <w:jc w:val="left"/>
            </w:pPr>
            <w:r>
              <w:rPr>
                <w:rFonts w:ascii="Arial" w:hAnsi="Arial" w:eastAsia="等线" w:cs="Arial"/>
                <w:sz w:val="22"/>
              </w:rPr>
              <w:t>▲支持回源功能，需同时支持镜像回源和重定向回源两种方式，并提供官网截图</w:t>
            </w:r>
          </w:p>
        </w:tc>
        <w:tc>
          <w:tcPr>
            <w:tcW w:w="1774" w:type="dxa"/>
            <w:tcMar>
              <w:top w:w="60" w:type="dxa"/>
              <w:left w:w="120" w:type="dxa"/>
              <w:bottom w:w="30" w:type="dxa"/>
              <w:right w:w="120" w:type="dxa"/>
            </w:tcMar>
          </w:tcPr>
          <w:p w14:paraId="2A88F2E3">
            <w:pPr>
              <w:spacing w:before="120" w:after="120" w:line="288" w:lineRule="auto"/>
              <w:jc w:val="left"/>
            </w:pPr>
          </w:p>
        </w:tc>
      </w:tr>
      <w:tr w14:paraId="7ACE688D">
        <w:tc>
          <w:tcPr>
            <w:tcW w:w="993" w:type="dxa"/>
            <w:vMerge w:val="continue"/>
            <w:tcMar>
              <w:top w:w="60" w:type="dxa"/>
              <w:left w:w="120" w:type="dxa"/>
              <w:bottom w:w="30" w:type="dxa"/>
              <w:right w:w="120" w:type="dxa"/>
            </w:tcMar>
          </w:tcPr>
          <w:p w14:paraId="7A69365D">
            <w:pPr>
              <w:spacing w:before="120" w:after="120" w:line="288" w:lineRule="auto"/>
              <w:jc w:val="left"/>
            </w:pPr>
          </w:p>
        </w:tc>
        <w:tc>
          <w:tcPr>
            <w:tcW w:w="5528" w:type="dxa"/>
            <w:tcMar>
              <w:top w:w="60" w:type="dxa"/>
              <w:left w:w="120" w:type="dxa"/>
              <w:bottom w:w="30" w:type="dxa"/>
              <w:right w:w="120" w:type="dxa"/>
            </w:tcMar>
          </w:tcPr>
          <w:p w14:paraId="3157879F">
            <w:pPr>
              <w:spacing w:before="120" w:after="120" w:line="288" w:lineRule="auto"/>
              <w:jc w:val="left"/>
            </w:pPr>
            <w:r>
              <w:rPr>
                <w:rFonts w:ascii="Arial" w:hAnsi="Arial" w:eastAsia="等线" w:cs="Arial"/>
                <w:sz w:val="22"/>
              </w:rPr>
              <w:t>▲提供访问日志实时查询功能，便于进行操作审计、访问统计、问题定位等，并提供官网截图</w:t>
            </w:r>
          </w:p>
        </w:tc>
        <w:tc>
          <w:tcPr>
            <w:tcW w:w="1774" w:type="dxa"/>
            <w:tcMar>
              <w:top w:w="60" w:type="dxa"/>
              <w:left w:w="120" w:type="dxa"/>
              <w:bottom w:w="30" w:type="dxa"/>
              <w:right w:w="120" w:type="dxa"/>
            </w:tcMar>
          </w:tcPr>
          <w:p w14:paraId="05FA9FBA">
            <w:pPr>
              <w:spacing w:before="120" w:after="120" w:line="288" w:lineRule="auto"/>
              <w:jc w:val="left"/>
            </w:pPr>
          </w:p>
        </w:tc>
      </w:tr>
      <w:tr w14:paraId="225D9888">
        <w:tc>
          <w:tcPr>
            <w:tcW w:w="993" w:type="dxa"/>
            <w:vMerge w:val="continue"/>
            <w:tcMar>
              <w:top w:w="60" w:type="dxa"/>
              <w:left w:w="120" w:type="dxa"/>
              <w:bottom w:w="30" w:type="dxa"/>
              <w:right w:w="120" w:type="dxa"/>
            </w:tcMar>
          </w:tcPr>
          <w:p w14:paraId="5B8DDC16">
            <w:pPr>
              <w:spacing w:before="120" w:after="120" w:line="288" w:lineRule="auto"/>
              <w:jc w:val="left"/>
            </w:pPr>
          </w:p>
        </w:tc>
        <w:tc>
          <w:tcPr>
            <w:tcW w:w="5528" w:type="dxa"/>
            <w:tcMar>
              <w:top w:w="60" w:type="dxa"/>
              <w:left w:w="120" w:type="dxa"/>
              <w:bottom w:w="30" w:type="dxa"/>
              <w:right w:w="120" w:type="dxa"/>
            </w:tcMar>
          </w:tcPr>
          <w:p w14:paraId="6C41235D">
            <w:pPr>
              <w:spacing w:before="120" w:after="120" w:line="288" w:lineRule="auto"/>
              <w:jc w:val="left"/>
            </w:pPr>
            <w:r>
              <w:rPr>
                <w:rFonts w:ascii="Arial" w:hAnsi="Arial" w:eastAsia="等线" w:cs="Arial"/>
                <w:sz w:val="22"/>
              </w:rPr>
              <w:t>上传和下载文件时，支持通过CRC64校验数据一致性</w:t>
            </w:r>
          </w:p>
        </w:tc>
        <w:tc>
          <w:tcPr>
            <w:tcW w:w="1774" w:type="dxa"/>
            <w:tcMar>
              <w:top w:w="60" w:type="dxa"/>
              <w:left w:w="120" w:type="dxa"/>
              <w:bottom w:w="30" w:type="dxa"/>
              <w:right w:w="120" w:type="dxa"/>
            </w:tcMar>
          </w:tcPr>
          <w:p w14:paraId="19F68BCB">
            <w:pPr>
              <w:spacing w:before="120" w:after="120" w:line="288" w:lineRule="auto"/>
              <w:jc w:val="left"/>
            </w:pPr>
          </w:p>
        </w:tc>
      </w:tr>
      <w:tr w14:paraId="61E1D8C6">
        <w:tc>
          <w:tcPr>
            <w:tcW w:w="993" w:type="dxa"/>
            <w:vMerge w:val="restart"/>
            <w:tcMar>
              <w:top w:w="60" w:type="dxa"/>
              <w:left w:w="120" w:type="dxa"/>
              <w:bottom w:w="30" w:type="dxa"/>
              <w:right w:w="120" w:type="dxa"/>
            </w:tcMar>
          </w:tcPr>
          <w:p w14:paraId="7BB14C34">
            <w:pPr>
              <w:spacing w:before="120" w:after="120" w:line="288" w:lineRule="auto"/>
              <w:jc w:val="left"/>
            </w:pPr>
            <w:r>
              <w:rPr>
                <w:rFonts w:ascii="Arial" w:hAnsi="Arial" w:eastAsia="等线" w:cs="Arial"/>
                <w:sz w:val="22"/>
              </w:rPr>
              <w:t>云数据库MySQL</w:t>
            </w:r>
          </w:p>
          <w:p w14:paraId="5BC56CF0">
            <w:pPr>
              <w:spacing w:before="120" w:after="120" w:line="288" w:lineRule="auto"/>
              <w:jc w:val="left"/>
            </w:pPr>
          </w:p>
        </w:tc>
        <w:tc>
          <w:tcPr>
            <w:tcW w:w="5528" w:type="dxa"/>
            <w:tcMar>
              <w:top w:w="60" w:type="dxa"/>
              <w:left w:w="120" w:type="dxa"/>
              <w:bottom w:w="30" w:type="dxa"/>
              <w:right w:w="120" w:type="dxa"/>
            </w:tcMar>
          </w:tcPr>
          <w:p w14:paraId="3FF10B61">
            <w:pPr>
              <w:spacing w:before="120" w:after="120" w:line="288" w:lineRule="auto"/>
              <w:jc w:val="left"/>
            </w:pPr>
            <w:r>
              <w:rPr>
                <w:rFonts w:ascii="Arial" w:hAnsi="Arial" w:eastAsia="等线" w:cs="Arial"/>
                <w:sz w:val="22"/>
              </w:rPr>
              <w:t>云数据库支持MySQL 5.7和MySQL 8.0，实例支持高可用架构</w:t>
            </w:r>
          </w:p>
        </w:tc>
        <w:tc>
          <w:tcPr>
            <w:tcW w:w="1774" w:type="dxa"/>
            <w:tcMar>
              <w:top w:w="60" w:type="dxa"/>
              <w:left w:w="120" w:type="dxa"/>
              <w:bottom w:w="30" w:type="dxa"/>
              <w:right w:w="120" w:type="dxa"/>
            </w:tcMar>
          </w:tcPr>
          <w:p w14:paraId="1D4E5A10">
            <w:pPr>
              <w:spacing w:before="120" w:after="120" w:line="288" w:lineRule="auto"/>
              <w:jc w:val="left"/>
            </w:pPr>
          </w:p>
        </w:tc>
      </w:tr>
      <w:tr w14:paraId="09CD7A89">
        <w:tc>
          <w:tcPr>
            <w:tcW w:w="993" w:type="dxa"/>
            <w:vMerge w:val="continue"/>
            <w:tcMar>
              <w:top w:w="60" w:type="dxa"/>
              <w:left w:w="120" w:type="dxa"/>
              <w:bottom w:w="30" w:type="dxa"/>
              <w:right w:w="120" w:type="dxa"/>
            </w:tcMar>
          </w:tcPr>
          <w:p w14:paraId="30461047">
            <w:pPr>
              <w:spacing w:before="120" w:after="120" w:line="288" w:lineRule="auto"/>
              <w:jc w:val="left"/>
            </w:pPr>
          </w:p>
        </w:tc>
        <w:tc>
          <w:tcPr>
            <w:tcW w:w="5528" w:type="dxa"/>
            <w:tcMar>
              <w:top w:w="60" w:type="dxa"/>
              <w:left w:w="120" w:type="dxa"/>
              <w:bottom w:w="30" w:type="dxa"/>
              <w:right w:w="120" w:type="dxa"/>
            </w:tcMar>
          </w:tcPr>
          <w:p w14:paraId="0AEB404C">
            <w:pPr>
              <w:spacing w:before="120" w:after="120" w:line="288" w:lineRule="auto"/>
              <w:jc w:val="left"/>
            </w:pPr>
            <w:r>
              <w:rPr>
                <w:rFonts w:ascii="Arial" w:hAnsi="Arial" w:eastAsia="等线" w:cs="Arial"/>
                <w:sz w:val="22"/>
              </w:rPr>
              <w:t>▲支持一主多读的读写分离架构，可支持挂载多个只读节点，并提供官网截图</w:t>
            </w:r>
          </w:p>
        </w:tc>
        <w:tc>
          <w:tcPr>
            <w:tcW w:w="1774" w:type="dxa"/>
            <w:tcMar>
              <w:top w:w="60" w:type="dxa"/>
              <w:left w:w="120" w:type="dxa"/>
              <w:bottom w:w="30" w:type="dxa"/>
              <w:right w:w="120" w:type="dxa"/>
            </w:tcMar>
          </w:tcPr>
          <w:p w14:paraId="7E0E688A">
            <w:pPr>
              <w:spacing w:before="120" w:after="120" w:line="288" w:lineRule="auto"/>
              <w:jc w:val="left"/>
            </w:pPr>
          </w:p>
        </w:tc>
      </w:tr>
      <w:tr w14:paraId="47E9F1C6">
        <w:tc>
          <w:tcPr>
            <w:tcW w:w="993" w:type="dxa"/>
            <w:vMerge w:val="continue"/>
            <w:tcMar>
              <w:top w:w="60" w:type="dxa"/>
              <w:left w:w="120" w:type="dxa"/>
              <w:bottom w:w="30" w:type="dxa"/>
              <w:right w:w="120" w:type="dxa"/>
            </w:tcMar>
          </w:tcPr>
          <w:p w14:paraId="2AE28BC0">
            <w:pPr>
              <w:spacing w:before="120" w:after="120" w:line="288" w:lineRule="auto"/>
              <w:jc w:val="left"/>
            </w:pPr>
          </w:p>
        </w:tc>
        <w:tc>
          <w:tcPr>
            <w:tcW w:w="5528" w:type="dxa"/>
            <w:tcMar>
              <w:top w:w="60" w:type="dxa"/>
              <w:left w:w="120" w:type="dxa"/>
              <w:bottom w:w="30" w:type="dxa"/>
              <w:right w:w="120" w:type="dxa"/>
            </w:tcMar>
          </w:tcPr>
          <w:p w14:paraId="5017FE25">
            <w:pPr>
              <w:spacing w:before="120" w:after="120" w:line="288" w:lineRule="auto"/>
              <w:jc w:val="left"/>
            </w:pPr>
            <w:r>
              <w:rPr>
                <w:rFonts w:ascii="Arial" w:hAnsi="Arial" w:eastAsia="等线" w:cs="Arial"/>
                <w:sz w:val="22"/>
              </w:rPr>
              <w:t>支持账号创建、自定义密码、修改账号权限、删除账号等账号生命周期管理操作</w:t>
            </w:r>
          </w:p>
        </w:tc>
        <w:tc>
          <w:tcPr>
            <w:tcW w:w="1774" w:type="dxa"/>
            <w:tcMar>
              <w:top w:w="60" w:type="dxa"/>
              <w:left w:w="120" w:type="dxa"/>
              <w:bottom w:w="30" w:type="dxa"/>
              <w:right w:w="120" w:type="dxa"/>
            </w:tcMar>
          </w:tcPr>
          <w:p w14:paraId="437DB087">
            <w:pPr>
              <w:spacing w:before="120" w:after="120" w:line="288" w:lineRule="auto"/>
              <w:jc w:val="left"/>
            </w:pPr>
          </w:p>
        </w:tc>
      </w:tr>
      <w:tr w14:paraId="216871DB">
        <w:tc>
          <w:tcPr>
            <w:tcW w:w="993" w:type="dxa"/>
            <w:vMerge w:val="continue"/>
            <w:tcMar>
              <w:top w:w="60" w:type="dxa"/>
              <w:left w:w="120" w:type="dxa"/>
              <w:bottom w:w="30" w:type="dxa"/>
              <w:right w:w="120" w:type="dxa"/>
            </w:tcMar>
          </w:tcPr>
          <w:p w14:paraId="74ED24C0">
            <w:pPr>
              <w:spacing w:before="120" w:after="120" w:line="288" w:lineRule="auto"/>
              <w:jc w:val="left"/>
            </w:pPr>
          </w:p>
        </w:tc>
        <w:tc>
          <w:tcPr>
            <w:tcW w:w="5528" w:type="dxa"/>
            <w:tcMar>
              <w:top w:w="60" w:type="dxa"/>
              <w:left w:w="120" w:type="dxa"/>
              <w:bottom w:w="30" w:type="dxa"/>
              <w:right w:w="120" w:type="dxa"/>
            </w:tcMar>
          </w:tcPr>
          <w:p w14:paraId="48A7C233">
            <w:pPr>
              <w:spacing w:before="120" w:after="120" w:line="288" w:lineRule="auto"/>
              <w:jc w:val="left"/>
            </w:pPr>
            <w:r>
              <w:rPr>
                <w:rFonts w:ascii="Arial" w:hAnsi="Arial" w:eastAsia="等线" w:cs="Arial"/>
                <w:sz w:val="22"/>
              </w:rPr>
              <w:t>▲支持内外网连接，且都提供域名的连接方式，并提供官网截图</w:t>
            </w:r>
          </w:p>
        </w:tc>
        <w:tc>
          <w:tcPr>
            <w:tcW w:w="1774" w:type="dxa"/>
            <w:tcMar>
              <w:top w:w="60" w:type="dxa"/>
              <w:left w:w="120" w:type="dxa"/>
              <w:bottom w:w="30" w:type="dxa"/>
              <w:right w:w="120" w:type="dxa"/>
            </w:tcMar>
          </w:tcPr>
          <w:p w14:paraId="66D20075">
            <w:pPr>
              <w:spacing w:before="120" w:after="120" w:line="288" w:lineRule="auto"/>
              <w:jc w:val="left"/>
            </w:pPr>
          </w:p>
        </w:tc>
      </w:tr>
      <w:tr w14:paraId="792C25EC">
        <w:tc>
          <w:tcPr>
            <w:tcW w:w="993" w:type="dxa"/>
            <w:vMerge w:val="continue"/>
            <w:tcMar>
              <w:top w:w="60" w:type="dxa"/>
              <w:left w:w="120" w:type="dxa"/>
              <w:bottom w:w="30" w:type="dxa"/>
              <w:right w:w="120" w:type="dxa"/>
            </w:tcMar>
          </w:tcPr>
          <w:p w14:paraId="3EE4A0DF">
            <w:pPr>
              <w:spacing w:before="120" w:after="120" w:line="288" w:lineRule="auto"/>
              <w:jc w:val="left"/>
            </w:pPr>
          </w:p>
        </w:tc>
        <w:tc>
          <w:tcPr>
            <w:tcW w:w="5528" w:type="dxa"/>
            <w:tcMar>
              <w:top w:w="60" w:type="dxa"/>
              <w:left w:w="120" w:type="dxa"/>
              <w:bottom w:w="30" w:type="dxa"/>
              <w:right w:w="120" w:type="dxa"/>
            </w:tcMar>
          </w:tcPr>
          <w:p w14:paraId="63FC5B55">
            <w:pPr>
              <w:spacing w:before="120" w:after="120" w:line="288" w:lineRule="auto"/>
              <w:jc w:val="left"/>
            </w:pPr>
            <w:r>
              <w:rPr>
                <w:rFonts w:ascii="Arial" w:hAnsi="Arial" w:eastAsia="等线" w:cs="Arial"/>
                <w:sz w:val="22"/>
              </w:rPr>
              <w:t>▲支持自定义备份策略，支持按备份集恢复、按时间点恢复，并提供官网截图</w:t>
            </w:r>
          </w:p>
        </w:tc>
        <w:tc>
          <w:tcPr>
            <w:tcW w:w="1774" w:type="dxa"/>
            <w:tcMar>
              <w:top w:w="60" w:type="dxa"/>
              <w:left w:w="120" w:type="dxa"/>
              <w:bottom w:w="30" w:type="dxa"/>
              <w:right w:w="120" w:type="dxa"/>
            </w:tcMar>
          </w:tcPr>
          <w:p w14:paraId="6348C14A">
            <w:pPr>
              <w:spacing w:before="120" w:after="120" w:line="288" w:lineRule="auto"/>
              <w:jc w:val="left"/>
            </w:pPr>
          </w:p>
        </w:tc>
      </w:tr>
      <w:tr w14:paraId="7DA717CE">
        <w:tc>
          <w:tcPr>
            <w:tcW w:w="993" w:type="dxa"/>
            <w:vMerge w:val="continue"/>
            <w:tcMar>
              <w:top w:w="60" w:type="dxa"/>
              <w:left w:w="120" w:type="dxa"/>
              <w:bottom w:w="30" w:type="dxa"/>
              <w:right w:w="120" w:type="dxa"/>
            </w:tcMar>
          </w:tcPr>
          <w:p w14:paraId="2DB7BA1C">
            <w:pPr>
              <w:spacing w:before="120" w:after="120" w:line="288" w:lineRule="auto"/>
              <w:jc w:val="left"/>
            </w:pPr>
          </w:p>
        </w:tc>
        <w:tc>
          <w:tcPr>
            <w:tcW w:w="5528" w:type="dxa"/>
            <w:tcMar>
              <w:top w:w="60" w:type="dxa"/>
              <w:left w:w="120" w:type="dxa"/>
              <w:bottom w:w="30" w:type="dxa"/>
              <w:right w:w="120" w:type="dxa"/>
            </w:tcMar>
          </w:tcPr>
          <w:p w14:paraId="7C6B82E2">
            <w:pPr>
              <w:spacing w:before="120" w:after="120" w:line="288" w:lineRule="auto"/>
              <w:jc w:val="left"/>
            </w:pPr>
            <w:r>
              <w:rPr>
                <w:rFonts w:ascii="Arial" w:hAnsi="Arial" w:eastAsia="等线" w:cs="Arial"/>
                <w:sz w:val="22"/>
              </w:rPr>
              <w:t>支持变更实例规格和存储空间，变更配置后实例ID和连接地址不发生改变</w:t>
            </w:r>
          </w:p>
        </w:tc>
        <w:tc>
          <w:tcPr>
            <w:tcW w:w="1774" w:type="dxa"/>
            <w:tcMar>
              <w:top w:w="60" w:type="dxa"/>
              <w:left w:w="120" w:type="dxa"/>
              <w:bottom w:w="30" w:type="dxa"/>
              <w:right w:w="120" w:type="dxa"/>
            </w:tcMar>
          </w:tcPr>
          <w:p w14:paraId="43891994">
            <w:pPr>
              <w:spacing w:before="120" w:after="120" w:line="288" w:lineRule="auto"/>
              <w:jc w:val="left"/>
            </w:pPr>
          </w:p>
        </w:tc>
      </w:tr>
      <w:tr w14:paraId="0F7C0269">
        <w:tc>
          <w:tcPr>
            <w:tcW w:w="993" w:type="dxa"/>
            <w:vMerge w:val="continue"/>
            <w:tcMar>
              <w:top w:w="60" w:type="dxa"/>
              <w:left w:w="120" w:type="dxa"/>
              <w:bottom w:w="30" w:type="dxa"/>
              <w:right w:w="120" w:type="dxa"/>
            </w:tcMar>
          </w:tcPr>
          <w:p w14:paraId="0E494043">
            <w:pPr>
              <w:spacing w:before="120" w:after="120" w:line="288" w:lineRule="auto"/>
              <w:jc w:val="left"/>
            </w:pPr>
          </w:p>
        </w:tc>
        <w:tc>
          <w:tcPr>
            <w:tcW w:w="5528" w:type="dxa"/>
            <w:tcMar>
              <w:top w:w="60" w:type="dxa"/>
              <w:left w:w="120" w:type="dxa"/>
              <w:bottom w:w="30" w:type="dxa"/>
              <w:right w:w="120" w:type="dxa"/>
            </w:tcMar>
          </w:tcPr>
          <w:p w14:paraId="2B32F8B9">
            <w:pPr>
              <w:spacing w:before="120" w:after="120" w:line="288" w:lineRule="auto"/>
              <w:jc w:val="left"/>
            </w:pPr>
            <w:r>
              <w:rPr>
                <w:rFonts w:ascii="Arial" w:hAnsi="Arial" w:eastAsia="等线" w:cs="Arial"/>
                <w:sz w:val="22"/>
              </w:rPr>
              <w:t>▲提供日志管理功能，包括审计日志、错误日志、慢日志和主备切换日志、操作日志等，并提供官网截图</w:t>
            </w:r>
          </w:p>
        </w:tc>
        <w:tc>
          <w:tcPr>
            <w:tcW w:w="1774" w:type="dxa"/>
            <w:tcMar>
              <w:top w:w="60" w:type="dxa"/>
              <w:left w:w="120" w:type="dxa"/>
              <w:bottom w:w="30" w:type="dxa"/>
              <w:right w:w="120" w:type="dxa"/>
            </w:tcMar>
          </w:tcPr>
          <w:p w14:paraId="5D7C9564">
            <w:pPr>
              <w:spacing w:before="120" w:after="120" w:line="288" w:lineRule="auto"/>
              <w:jc w:val="left"/>
            </w:pPr>
          </w:p>
        </w:tc>
      </w:tr>
      <w:tr w14:paraId="0A199728">
        <w:tc>
          <w:tcPr>
            <w:tcW w:w="993" w:type="dxa"/>
            <w:vMerge w:val="continue"/>
            <w:tcMar>
              <w:top w:w="60" w:type="dxa"/>
              <w:left w:w="120" w:type="dxa"/>
              <w:bottom w:w="30" w:type="dxa"/>
              <w:right w:w="120" w:type="dxa"/>
            </w:tcMar>
          </w:tcPr>
          <w:p w14:paraId="23752AE5">
            <w:pPr>
              <w:spacing w:before="120" w:after="120" w:line="288" w:lineRule="auto"/>
              <w:jc w:val="left"/>
            </w:pPr>
          </w:p>
        </w:tc>
        <w:tc>
          <w:tcPr>
            <w:tcW w:w="5528" w:type="dxa"/>
            <w:tcMar>
              <w:top w:w="60" w:type="dxa"/>
              <w:left w:w="120" w:type="dxa"/>
              <w:bottom w:w="30" w:type="dxa"/>
              <w:right w:w="120" w:type="dxa"/>
            </w:tcMar>
          </w:tcPr>
          <w:p w14:paraId="60FB683C">
            <w:pPr>
              <w:spacing w:before="120" w:after="120" w:line="288" w:lineRule="auto"/>
              <w:jc w:val="left"/>
            </w:pPr>
            <w:r>
              <w:rPr>
                <w:rFonts w:ascii="Arial" w:hAnsi="Arial" w:eastAsia="等线" w:cs="Arial"/>
                <w:sz w:val="22"/>
              </w:rPr>
              <w:t>支持应用参数模板的方式批量修改实例参数，支持把配置好的参数导出为模板</w:t>
            </w:r>
          </w:p>
        </w:tc>
        <w:tc>
          <w:tcPr>
            <w:tcW w:w="1774" w:type="dxa"/>
            <w:tcMar>
              <w:top w:w="60" w:type="dxa"/>
              <w:left w:w="120" w:type="dxa"/>
              <w:bottom w:w="30" w:type="dxa"/>
              <w:right w:w="120" w:type="dxa"/>
            </w:tcMar>
          </w:tcPr>
          <w:p w14:paraId="27DAA5DB">
            <w:pPr>
              <w:spacing w:before="120" w:after="120" w:line="288" w:lineRule="auto"/>
              <w:jc w:val="left"/>
            </w:pPr>
          </w:p>
        </w:tc>
      </w:tr>
      <w:tr w14:paraId="2CEF2425">
        <w:tc>
          <w:tcPr>
            <w:tcW w:w="993" w:type="dxa"/>
            <w:vMerge w:val="continue"/>
            <w:tcMar>
              <w:top w:w="60" w:type="dxa"/>
              <w:left w:w="120" w:type="dxa"/>
              <w:bottom w:w="30" w:type="dxa"/>
              <w:right w:w="120" w:type="dxa"/>
            </w:tcMar>
          </w:tcPr>
          <w:p w14:paraId="12C88FC8">
            <w:pPr>
              <w:spacing w:before="120" w:after="120" w:line="288" w:lineRule="auto"/>
              <w:jc w:val="left"/>
            </w:pPr>
          </w:p>
        </w:tc>
        <w:tc>
          <w:tcPr>
            <w:tcW w:w="5528" w:type="dxa"/>
            <w:tcMar>
              <w:top w:w="60" w:type="dxa"/>
              <w:left w:w="120" w:type="dxa"/>
              <w:bottom w:w="30" w:type="dxa"/>
              <w:right w:w="120" w:type="dxa"/>
            </w:tcMar>
          </w:tcPr>
          <w:p w14:paraId="3340B29D">
            <w:pPr>
              <w:spacing w:before="120" w:after="120" w:line="288" w:lineRule="auto"/>
              <w:jc w:val="left"/>
            </w:pPr>
            <w:r>
              <w:rPr>
                <w:rFonts w:ascii="Arial" w:hAnsi="Arial" w:eastAsia="等线" w:cs="Arial"/>
                <w:sz w:val="22"/>
              </w:rPr>
              <w:t>▲提供实例删除/释放保护，并且删除/释放实例时保留最近一个备份，并提供官网截图</w:t>
            </w:r>
          </w:p>
        </w:tc>
        <w:tc>
          <w:tcPr>
            <w:tcW w:w="1774" w:type="dxa"/>
            <w:tcMar>
              <w:top w:w="60" w:type="dxa"/>
              <w:left w:w="120" w:type="dxa"/>
              <w:bottom w:w="30" w:type="dxa"/>
              <w:right w:w="120" w:type="dxa"/>
            </w:tcMar>
          </w:tcPr>
          <w:p w14:paraId="54110B66">
            <w:pPr>
              <w:spacing w:before="120" w:after="120" w:line="288" w:lineRule="auto"/>
              <w:jc w:val="left"/>
            </w:pPr>
          </w:p>
        </w:tc>
      </w:tr>
      <w:tr w14:paraId="2C8AC318">
        <w:tc>
          <w:tcPr>
            <w:tcW w:w="993" w:type="dxa"/>
            <w:vMerge w:val="restart"/>
            <w:tcMar>
              <w:top w:w="60" w:type="dxa"/>
              <w:left w:w="120" w:type="dxa"/>
              <w:bottom w:w="30" w:type="dxa"/>
              <w:right w:w="120" w:type="dxa"/>
            </w:tcMar>
          </w:tcPr>
          <w:p w14:paraId="6D4A5BFB">
            <w:pPr>
              <w:spacing w:before="120" w:after="120" w:line="288" w:lineRule="auto"/>
              <w:jc w:val="left"/>
            </w:pPr>
            <w:r>
              <w:rPr>
                <w:rFonts w:ascii="Arial" w:hAnsi="Arial" w:eastAsia="等线" w:cs="Arial"/>
                <w:sz w:val="22"/>
              </w:rPr>
              <w:t>缓存数据库Redis</w:t>
            </w:r>
          </w:p>
          <w:p w14:paraId="58B7A365">
            <w:pPr>
              <w:spacing w:before="120" w:after="120" w:line="288" w:lineRule="auto"/>
              <w:jc w:val="left"/>
            </w:pPr>
          </w:p>
        </w:tc>
        <w:tc>
          <w:tcPr>
            <w:tcW w:w="5528" w:type="dxa"/>
            <w:tcMar>
              <w:top w:w="60" w:type="dxa"/>
              <w:left w:w="120" w:type="dxa"/>
              <w:bottom w:w="30" w:type="dxa"/>
              <w:right w:w="120" w:type="dxa"/>
            </w:tcMar>
          </w:tcPr>
          <w:p w14:paraId="1804333C">
            <w:pPr>
              <w:spacing w:before="120" w:after="120" w:line="288" w:lineRule="auto"/>
              <w:jc w:val="left"/>
            </w:pPr>
            <w:r>
              <w:rPr>
                <w:rFonts w:ascii="Arial" w:hAnsi="Arial" w:eastAsia="等线" w:cs="Arial"/>
                <w:sz w:val="22"/>
              </w:rPr>
              <w:t>支持 Redis 4.0、5.0、6.0 版本</w:t>
            </w:r>
          </w:p>
        </w:tc>
        <w:tc>
          <w:tcPr>
            <w:tcW w:w="1774" w:type="dxa"/>
            <w:tcMar>
              <w:top w:w="60" w:type="dxa"/>
              <w:left w:w="120" w:type="dxa"/>
              <w:bottom w:w="30" w:type="dxa"/>
              <w:right w:w="120" w:type="dxa"/>
            </w:tcMar>
          </w:tcPr>
          <w:p w14:paraId="742E3A98">
            <w:pPr>
              <w:spacing w:before="120" w:after="120" w:line="288" w:lineRule="auto"/>
              <w:jc w:val="left"/>
            </w:pPr>
          </w:p>
        </w:tc>
      </w:tr>
      <w:tr w14:paraId="2ABBE01D">
        <w:tc>
          <w:tcPr>
            <w:tcW w:w="993" w:type="dxa"/>
            <w:vMerge w:val="continue"/>
            <w:tcMar>
              <w:top w:w="60" w:type="dxa"/>
              <w:left w:w="120" w:type="dxa"/>
              <w:bottom w:w="30" w:type="dxa"/>
              <w:right w:w="120" w:type="dxa"/>
            </w:tcMar>
          </w:tcPr>
          <w:p w14:paraId="626B3C85">
            <w:pPr>
              <w:spacing w:before="120" w:after="120" w:line="288" w:lineRule="auto"/>
              <w:jc w:val="left"/>
            </w:pPr>
          </w:p>
        </w:tc>
        <w:tc>
          <w:tcPr>
            <w:tcW w:w="5528" w:type="dxa"/>
            <w:tcMar>
              <w:top w:w="60" w:type="dxa"/>
              <w:left w:w="120" w:type="dxa"/>
              <w:bottom w:w="30" w:type="dxa"/>
              <w:right w:w="120" w:type="dxa"/>
            </w:tcMar>
          </w:tcPr>
          <w:p w14:paraId="46FD9B20">
            <w:pPr>
              <w:spacing w:before="120" w:after="120" w:line="288" w:lineRule="auto"/>
              <w:jc w:val="left"/>
            </w:pPr>
            <w:r>
              <w:rPr>
                <w:rFonts w:ascii="Arial" w:hAnsi="Arial" w:eastAsia="等线" w:cs="Arial"/>
                <w:sz w:val="22"/>
              </w:rPr>
              <w:t>▲支持SSL加密与IP白名单，并提供官网截图</w:t>
            </w:r>
          </w:p>
        </w:tc>
        <w:tc>
          <w:tcPr>
            <w:tcW w:w="1774" w:type="dxa"/>
            <w:tcMar>
              <w:top w:w="60" w:type="dxa"/>
              <w:left w:w="120" w:type="dxa"/>
              <w:bottom w:w="30" w:type="dxa"/>
              <w:right w:w="120" w:type="dxa"/>
            </w:tcMar>
          </w:tcPr>
          <w:p w14:paraId="0A34E82E">
            <w:pPr>
              <w:spacing w:before="120" w:after="120" w:line="288" w:lineRule="auto"/>
              <w:jc w:val="left"/>
            </w:pPr>
          </w:p>
        </w:tc>
      </w:tr>
      <w:tr w14:paraId="3248CE84">
        <w:tc>
          <w:tcPr>
            <w:tcW w:w="993" w:type="dxa"/>
            <w:vMerge w:val="continue"/>
            <w:tcMar>
              <w:top w:w="60" w:type="dxa"/>
              <w:left w:w="120" w:type="dxa"/>
              <w:bottom w:w="30" w:type="dxa"/>
              <w:right w:w="120" w:type="dxa"/>
            </w:tcMar>
          </w:tcPr>
          <w:p w14:paraId="0491833E">
            <w:pPr>
              <w:spacing w:before="120" w:after="120" w:line="288" w:lineRule="auto"/>
              <w:jc w:val="left"/>
            </w:pPr>
          </w:p>
        </w:tc>
        <w:tc>
          <w:tcPr>
            <w:tcW w:w="5528" w:type="dxa"/>
            <w:tcMar>
              <w:top w:w="60" w:type="dxa"/>
              <w:left w:w="120" w:type="dxa"/>
              <w:bottom w:w="30" w:type="dxa"/>
              <w:right w:w="120" w:type="dxa"/>
            </w:tcMar>
          </w:tcPr>
          <w:p w14:paraId="5D6498AB">
            <w:pPr>
              <w:spacing w:before="120" w:after="120" w:line="288" w:lineRule="auto"/>
              <w:jc w:val="left"/>
            </w:pPr>
            <w:r>
              <w:rPr>
                <w:rFonts w:ascii="Arial" w:hAnsi="Arial" w:eastAsia="等线" w:cs="Arial"/>
                <w:sz w:val="22"/>
              </w:rPr>
              <w:t>▲支持大Key、热Key等性能分析，并提供官网截图</w:t>
            </w:r>
          </w:p>
        </w:tc>
        <w:tc>
          <w:tcPr>
            <w:tcW w:w="1774" w:type="dxa"/>
            <w:tcMar>
              <w:top w:w="60" w:type="dxa"/>
              <w:left w:w="120" w:type="dxa"/>
              <w:bottom w:w="30" w:type="dxa"/>
              <w:right w:w="120" w:type="dxa"/>
            </w:tcMar>
          </w:tcPr>
          <w:p w14:paraId="7741CC55">
            <w:pPr>
              <w:spacing w:before="120" w:after="120" w:line="288" w:lineRule="auto"/>
              <w:jc w:val="left"/>
            </w:pPr>
          </w:p>
        </w:tc>
      </w:tr>
      <w:tr w14:paraId="0246FD39">
        <w:tc>
          <w:tcPr>
            <w:tcW w:w="993" w:type="dxa"/>
            <w:vMerge w:val="continue"/>
            <w:tcMar>
              <w:top w:w="60" w:type="dxa"/>
              <w:left w:w="120" w:type="dxa"/>
              <w:bottom w:w="30" w:type="dxa"/>
              <w:right w:w="120" w:type="dxa"/>
            </w:tcMar>
          </w:tcPr>
          <w:p w14:paraId="2E277EB0">
            <w:pPr>
              <w:spacing w:before="120" w:after="120" w:line="288" w:lineRule="auto"/>
              <w:jc w:val="left"/>
            </w:pPr>
          </w:p>
        </w:tc>
        <w:tc>
          <w:tcPr>
            <w:tcW w:w="5528" w:type="dxa"/>
            <w:tcMar>
              <w:top w:w="60" w:type="dxa"/>
              <w:left w:w="120" w:type="dxa"/>
              <w:bottom w:w="30" w:type="dxa"/>
              <w:right w:w="120" w:type="dxa"/>
            </w:tcMar>
          </w:tcPr>
          <w:p w14:paraId="3C33EC85">
            <w:pPr>
              <w:spacing w:before="120" w:after="120" w:line="288" w:lineRule="auto"/>
              <w:jc w:val="left"/>
            </w:pPr>
            <w:r>
              <w:rPr>
                <w:rFonts w:ascii="Arial" w:hAnsi="Arial" w:eastAsia="等线" w:cs="Arial"/>
                <w:sz w:val="22"/>
              </w:rPr>
              <w:t>▲支持自动备份与手动备份，可按备份集和时间点进行恢复，并提供官网截图</w:t>
            </w:r>
          </w:p>
        </w:tc>
        <w:tc>
          <w:tcPr>
            <w:tcW w:w="1774" w:type="dxa"/>
            <w:tcMar>
              <w:top w:w="60" w:type="dxa"/>
              <w:left w:w="120" w:type="dxa"/>
              <w:bottom w:w="30" w:type="dxa"/>
              <w:right w:w="120" w:type="dxa"/>
            </w:tcMar>
          </w:tcPr>
          <w:p w14:paraId="2F058834">
            <w:pPr>
              <w:spacing w:before="120" w:after="120" w:line="288" w:lineRule="auto"/>
              <w:jc w:val="left"/>
            </w:pPr>
          </w:p>
        </w:tc>
      </w:tr>
      <w:tr w14:paraId="36BC2327">
        <w:tc>
          <w:tcPr>
            <w:tcW w:w="993" w:type="dxa"/>
            <w:vMerge w:val="continue"/>
            <w:tcMar>
              <w:top w:w="60" w:type="dxa"/>
              <w:left w:w="120" w:type="dxa"/>
              <w:bottom w:w="30" w:type="dxa"/>
              <w:right w:w="120" w:type="dxa"/>
            </w:tcMar>
          </w:tcPr>
          <w:p w14:paraId="786D2E5F">
            <w:pPr>
              <w:spacing w:before="120" w:after="120" w:line="288" w:lineRule="auto"/>
              <w:jc w:val="left"/>
            </w:pPr>
          </w:p>
        </w:tc>
        <w:tc>
          <w:tcPr>
            <w:tcW w:w="5528" w:type="dxa"/>
            <w:tcMar>
              <w:top w:w="60" w:type="dxa"/>
              <w:left w:w="120" w:type="dxa"/>
              <w:bottom w:w="30" w:type="dxa"/>
              <w:right w:w="120" w:type="dxa"/>
            </w:tcMar>
          </w:tcPr>
          <w:p w14:paraId="0F98FB56">
            <w:pPr>
              <w:spacing w:before="120" w:after="120" w:line="288" w:lineRule="auto"/>
              <w:jc w:val="left"/>
            </w:pPr>
            <w:r>
              <w:rPr>
                <w:rFonts w:ascii="Arial" w:hAnsi="Arial" w:eastAsia="等线" w:cs="Arial"/>
                <w:sz w:val="22"/>
              </w:rPr>
              <w:t>支持读写分离模式</w:t>
            </w:r>
          </w:p>
        </w:tc>
        <w:tc>
          <w:tcPr>
            <w:tcW w:w="1774" w:type="dxa"/>
            <w:tcMar>
              <w:top w:w="60" w:type="dxa"/>
              <w:left w:w="120" w:type="dxa"/>
              <w:bottom w:w="30" w:type="dxa"/>
              <w:right w:w="120" w:type="dxa"/>
            </w:tcMar>
          </w:tcPr>
          <w:p w14:paraId="7AEED05B">
            <w:pPr>
              <w:spacing w:before="120" w:after="120" w:line="288" w:lineRule="auto"/>
              <w:jc w:val="left"/>
            </w:pPr>
          </w:p>
        </w:tc>
      </w:tr>
      <w:tr w14:paraId="49653D10">
        <w:tc>
          <w:tcPr>
            <w:tcW w:w="993" w:type="dxa"/>
            <w:vMerge w:val="continue"/>
            <w:tcMar>
              <w:top w:w="60" w:type="dxa"/>
              <w:left w:w="120" w:type="dxa"/>
              <w:bottom w:w="30" w:type="dxa"/>
              <w:right w:w="120" w:type="dxa"/>
            </w:tcMar>
          </w:tcPr>
          <w:p w14:paraId="6A9D5ED1">
            <w:pPr>
              <w:spacing w:before="120" w:after="120" w:line="288" w:lineRule="auto"/>
              <w:jc w:val="left"/>
            </w:pPr>
          </w:p>
        </w:tc>
        <w:tc>
          <w:tcPr>
            <w:tcW w:w="5528" w:type="dxa"/>
            <w:tcMar>
              <w:top w:w="60" w:type="dxa"/>
              <w:left w:w="120" w:type="dxa"/>
              <w:bottom w:w="30" w:type="dxa"/>
              <w:right w:w="120" w:type="dxa"/>
            </w:tcMar>
          </w:tcPr>
          <w:p w14:paraId="324B54FD">
            <w:pPr>
              <w:spacing w:before="120" w:after="120" w:line="288" w:lineRule="auto"/>
              <w:jc w:val="left"/>
            </w:pPr>
            <w:r>
              <w:rPr>
                <w:rFonts w:ascii="Arial" w:hAnsi="Arial" w:eastAsia="等线" w:cs="Arial"/>
                <w:sz w:val="22"/>
              </w:rPr>
              <w:t>支持对Redis多维度指标进行监控，并支持对监控指标配置告警策略</w:t>
            </w:r>
          </w:p>
        </w:tc>
        <w:tc>
          <w:tcPr>
            <w:tcW w:w="1774" w:type="dxa"/>
            <w:tcMar>
              <w:top w:w="60" w:type="dxa"/>
              <w:left w:w="120" w:type="dxa"/>
              <w:bottom w:w="30" w:type="dxa"/>
              <w:right w:w="120" w:type="dxa"/>
            </w:tcMar>
          </w:tcPr>
          <w:p w14:paraId="0F083851">
            <w:pPr>
              <w:spacing w:before="120" w:after="120" w:line="288" w:lineRule="auto"/>
              <w:jc w:val="left"/>
            </w:pPr>
          </w:p>
        </w:tc>
      </w:tr>
      <w:tr w14:paraId="19FB6A2E">
        <w:tc>
          <w:tcPr>
            <w:tcW w:w="993" w:type="dxa"/>
            <w:vMerge w:val="restart"/>
            <w:tcMar>
              <w:top w:w="60" w:type="dxa"/>
              <w:left w:w="120" w:type="dxa"/>
              <w:bottom w:w="30" w:type="dxa"/>
              <w:right w:w="120" w:type="dxa"/>
            </w:tcMar>
          </w:tcPr>
          <w:p w14:paraId="4BE46D26">
            <w:pPr>
              <w:spacing w:before="120" w:after="120" w:line="288" w:lineRule="auto"/>
              <w:jc w:val="left"/>
            </w:pPr>
            <w:r>
              <w:rPr>
                <w:rFonts w:ascii="Arial" w:hAnsi="Arial" w:eastAsia="等线" w:cs="Arial"/>
                <w:sz w:val="22"/>
              </w:rPr>
              <w:t>消息队列RocketMQ</w:t>
            </w:r>
          </w:p>
          <w:p w14:paraId="153C1895">
            <w:pPr>
              <w:spacing w:before="120" w:after="120" w:line="288" w:lineRule="auto"/>
              <w:jc w:val="left"/>
            </w:pPr>
          </w:p>
        </w:tc>
        <w:tc>
          <w:tcPr>
            <w:tcW w:w="5528" w:type="dxa"/>
            <w:tcMar>
              <w:top w:w="60" w:type="dxa"/>
              <w:left w:w="120" w:type="dxa"/>
              <w:bottom w:w="30" w:type="dxa"/>
              <w:right w:w="120" w:type="dxa"/>
            </w:tcMar>
          </w:tcPr>
          <w:p w14:paraId="3D87D46F">
            <w:pPr>
              <w:spacing w:before="120" w:after="120" w:line="288" w:lineRule="auto"/>
              <w:jc w:val="left"/>
            </w:pPr>
            <w:r>
              <w:rPr>
                <w:rFonts w:ascii="Arial" w:hAnsi="Arial" w:eastAsia="等线" w:cs="Arial"/>
                <w:sz w:val="22"/>
              </w:rPr>
              <w:t>提供多种实例规格，并支持升级实例规格</w:t>
            </w:r>
          </w:p>
        </w:tc>
        <w:tc>
          <w:tcPr>
            <w:tcW w:w="1774" w:type="dxa"/>
            <w:tcMar>
              <w:top w:w="60" w:type="dxa"/>
              <w:left w:w="120" w:type="dxa"/>
              <w:bottom w:w="30" w:type="dxa"/>
              <w:right w:w="120" w:type="dxa"/>
            </w:tcMar>
          </w:tcPr>
          <w:p w14:paraId="1EED8B08">
            <w:pPr>
              <w:spacing w:before="120" w:after="120" w:line="288" w:lineRule="auto"/>
              <w:jc w:val="left"/>
            </w:pPr>
          </w:p>
        </w:tc>
      </w:tr>
      <w:tr w14:paraId="31D25953">
        <w:tc>
          <w:tcPr>
            <w:tcW w:w="993" w:type="dxa"/>
            <w:vMerge w:val="continue"/>
            <w:tcMar>
              <w:top w:w="60" w:type="dxa"/>
              <w:left w:w="120" w:type="dxa"/>
              <w:bottom w:w="30" w:type="dxa"/>
              <w:right w:w="120" w:type="dxa"/>
            </w:tcMar>
          </w:tcPr>
          <w:p w14:paraId="5D2529FF">
            <w:pPr>
              <w:spacing w:before="120" w:after="120" w:line="288" w:lineRule="auto"/>
              <w:jc w:val="left"/>
            </w:pPr>
          </w:p>
        </w:tc>
        <w:tc>
          <w:tcPr>
            <w:tcW w:w="5528" w:type="dxa"/>
            <w:tcMar>
              <w:top w:w="60" w:type="dxa"/>
              <w:left w:w="120" w:type="dxa"/>
              <w:bottom w:w="30" w:type="dxa"/>
              <w:right w:w="120" w:type="dxa"/>
            </w:tcMar>
          </w:tcPr>
          <w:p w14:paraId="75C8F9D2">
            <w:pPr>
              <w:spacing w:before="120" w:after="120" w:line="288" w:lineRule="auto"/>
              <w:jc w:val="left"/>
            </w:pPr>
            <w:r>
              <w:rPr>
                <w:rFonts w:ascii="Arial" w:hAnsi="Arial" w:eastAsia="等线" w:cs="Arial"/>
                <w:sz w:val="22"/>
              </w:rPr>
              <w:t>▲支持按消息 ID 或时间范围筛选查询消息，可在线下载消息内容、查看消息详情，并提供官网截图</w:t>
            </w:r>
          </w:p>
        </w:tc>
        <w:tc>
          <w:tcPr>
            <w:tcW w:w="1774" w:type="dxa"/>
            <w:tcMar>
              <w:top w:w="60" w:type="dxa"/>
              <w:left w:w="120" w:type="dxa"/>
              <w:bottom w:w="30" w:type="dxa"/>
              <w:right w:w="120" w:type="dxa"/>
            </w:tcMar>
          </w:tcPr>
          <w:p w14:paraId="3A24D37E">
            <w:pPr>
              <w:spacing w:before="120" w:after="120" w:line="288" w:lineRule="auto"/>
              <w:jc w:val="left"/>
            </w:pPr>
          </w:p>
        </w:tc>
      </w:tr>
      <w:tr w14:paraId="16FE89FE">
        <w:tc>
          <w:tcPr>
            <w:tcW w:w="993" w:type="dxa"/>
            <w:vMerge w:val="continue"/>
            <w:tcMar>
              <w:top w:w="60" w:type="dxa"/>
              <w:left w:w="120" w:type="dxa"/>
              <w:bottom w:w="30" w:type="dxa"/>
              <w:right w:w="120" w:type="dxa"/>
            </w:tcMar>
          </w:tcPr>
          <w:p w14:paraId="6DB982BE">
            <w:pPr>
              <w:spacing w:before="120" w:after="120" w:line="288" w:lineRule="auto"/>
              <w:jc w:val="left"/>
            </w:pPr>
          </w:p>
        </w:tc>
        <w:tc>
          <w:tcPr>
            <w:tcW w:w="5528" w:type="dxa"/>
            <w:tcMar>
              <w:top w:w="60" w:type="dxa"/>
              <w:left w:w="120" w:type="dxa"/>
              <w:bottom w:w="30" w:type="dxa"/>
              <w:right w:w="120" w:type="dxa"/>
            </w:tcMar>
          </w:tcPr>
          <w:p w14:paraId="00D998B5">
            <w:pPr>
              <w:spacing w:before="120" w:after="120" w:line="288" w:lineRule="auto"/>
              <w:jc w:val="left"/>
            </w:pPr>
            <w:r>
              <w:rPr>
                <w:rFonts w:ascii="Arial" w:hAnsi="Arial" w:eastAsia="等线" w:cs="Arial"/>
                <w:sz w:val="22"/>
              </w:rPr>
              <w:t>▲支持消息轨迹功能，可在控制台可视化查看消息从生产者到服务端、消费者之间的流转轨迹，并提供官网截图</w:t>
            </w:r>
          </w:p>
        </w:tc>
        <w:tc>
          <w:tcPr>
            <w:tcW w:w="1774" w:type="dxa"/>
            <w:tcMar>
              <w:top w:w="60" w:type="dxa"/>
              <w:left w:w="120" w:type="dxa"/>
              <w:bottom w:w="30" w:type="dxa"/>
              <w:right w:w="120" w:type="dxa"/>
            </w:tcMar>
          </w:tcPr>
          <w:p w14:paraId="36C3F799">
            <w:pPr>
              <w:spacing w:before="120" w:after="120" w:line="288" w:lineRule="auto"/>
              <w:jc w:val="left"/>
            </w:pPr>
          </w:p>
        </w:tc>
      </w:tr>
      <w:tr w14:paraId="0627242A">
        <w:tc>
          <w:tcPr>
            <w:tcW w:w="993" w:type="dxa"/>
            <w:vMerge w:val="continue"/>
            <w:tcMar>
              <w:top w:w="60" w:type="dxa"/>
              <w:left w:w="120" w:type="dxa"/>
              <w:bottom w:w="30" w:type="dxa"/>
              <w:right w:w="120" w:type="dxa"/>
            </w:tcMar>
          </w:tcPr>
          <w:p w14:paraId="3E00994F">
            <w:pPr>
              <w:spacing w:before="120" w:after="120" w:line="288" w:lineRule="auto"/>
              <w:jc w:val="left"/>
            </w:pPr>
          </w:p>
        </w:tc>
        <w:tc>
          <w:tcPr>
            <w:tcW w:w="5528" w:type="dxa"/>
            <w:tcMar>
              <w:top w:w="60" w:type="dxa"/>
              <w:left w:w="120" w:type="dxa"/>
              <w:bottom w:w="30" w:type="dxa"/>
              <w:right w:w="120" w:type="dxa"/>
            </w:tcMar>
          </w:tcPr>
          <w:p w14:paraId="380642D7">
            <w:pPr>
              <w:spacing w:before="120" w:after="120" w:line="288" w:lineRule="auto"/>
              <w:jc w:val="left"/>
            </w:pPr>
            <w:r>
              <w:rPr>
                <w:rFonts w:ascii="Arial" w:hAnsi="Arial" w:eastAsia="等线" w:cs="Arial"/>
                <w:sz w:val="22"/>
              </w:rPr>
              <w:t>支持顺序消息（全局顺序 / 分区顺序）、事务消息、定时消息、延时消息等多种消息类型</w:t>
            </w:r>
          </w:p>
        </w:tc>
        <w:tc>
          <w:tcPr>
            <w:tcW w:w="1774" w:type="dxa"/>
            <w:tcMar>
              <w:top w:w="60" w:type="dxa"/>
              <w:left w:w="120" w:type="dxa"/>
              <w:bottom w:w="30" w:type="dxa"/>
              <w:right w:w="120" w:type="dxa"/>
            </w:tcMar>
          </w:tcPr>
          <w:p w14:paraId="633F1575">
            <w:pPr>
              <w:spacing w:before="120" w:after="120" w:line="288" w:lineRule="auto"/>
              <w:jc w:val="left"/>
            </w:pPr>
          </w:p>
        </w:tc>
      </w:tr>
      <w:tr w14:paraId="06B6ED2A">
        <w:tc>
          <w:tcPr>
            <w:tcW w:w="993" w:type="dxa"/>
            <w:vMerge w:val="continue"/>
            <w:tcMar>
              <w:top w:w="60" w:type="dxa"/>
              <w:left w:w="120" w:type="dxa"/>
              <w:bottom w:w="30" w:type="dxa"/>
              <w:right w:w="120" w:type="dxa"/>
            </w:tcMar>
          </w:tcPr>
          <w:p w14:paraId="26A31FFF">
            <w:pPr>
              <w:spacing w:before="120" w:after="120" w:line="288" w:lineRule="auto"/>
              <w:jc w:val="left"/>
            </w:pPr>
          </w:p>
        </w:tc>
        <w:tc>
          <w:tcPr>
            <w:tcW w:w="5528" w:type="dxa"/>
            <w:tcMar>
              <w:top w:w="60" w:type="dxa"/>
              <w:left w:w="120" w:type="dxa"/>
              <w:bottom w:w="30" w:type="dxa"/>
              <w:right w:w="120" w:type="dxa"/>
            </w:tcMar>
          </w:tcPr>
          <w:p w14:paraId="5B0F5114">
            <w:pPr>
              <w:spacing w:before="120" w:after="120" w:line="288" w:lineRule="auto"/>
              <w:jc w:val="left"/>
            </w:pPr>
            <w:r>
              <w:rPr>
                <w:rFonts w:ascii="Arial" w:hAnsi="Arial" w:eastAsia="等线" w:cs="Arial"/>
                <w:sz w:val="22"/>
              </w:rPr>
              <w:t>支持消息重试与死信管理，可配置消费延时、消息堆积等情况下的数据监控与告警</w:t>
            </w:r>
          </w:p>
        </w:tc>
        <w:tc>
          <w:tcPr>
            <w:tcW w:w="1774" w:type="dxa"/>
            <w:tcMar>
              <w:top w:w="60" w:type="dxa"/>
              <w:left w:w="120" w:type="dxa"/>
              <w:bottom w:w="30" w:type="dxa"/>
              <w:right w:w="120" w:type="dxa"/>
            </w:tcMar>
          </w:tcPr>
          <w:p w14:paraId="75A64521">
            <w:pPr>
              <w:spacing w:before="120" w:after="120" w:line="288" w:lineRule="auto"/>
              <w:jc w:val="left"/>
            </w:pPr>
          </w:p>
        </w:tc>
      </w:tr>
      <w:tr w14:paraId="3B3B9A6C">
        <w:tc>
          <w:tcPr>
            <w:tcW w:w="993" w:type="dxa"/>
            <w:vMerge w:val="continue"/>
            <w:tcMar>
              <w:top w:w="60" w:type="dxa"/>
              <w:left w:w="120" w:type="dxa"/>
              <w:bottom w:w="30" w:type="dxa"/>
              <w:right w:w="120" w:type="dxa"/>
            </w:tcMar>
          </w:tcPr>
          <w:p w14:paraId="32B52692">
            <w:pPr>
              <w:spacing w:before="120" w:after="120" w:line="288" w:lineRule="auto"/>
              <w:jc w:val="left"/>
            </w:pPr>
          </w:p>
        </w:tc>
        <w:tc>
          <w:tcPr>
            <w:tcW w:w="5528" w:type="dxa"/>
            <w:tcMar>
              <w:top w:w="60" w:type="dxa"/>
              <w:left w:w="120" w:type="dxa"/>
              <w:bottom w:w="30" w:type="dxa"/>
              <w:right w:w="120" w:type="dxa"/>
            </w:tcMar>
          </w:tcPr>
          <w:p w14:paraId="6A957F5C">
            <w:pPr>
              <w:spacing w:before="120" w:after="120" w:line="288" w:lineRule="auto"/>
              <w:jc w:val="left"/>
            </w:pPr>
            <w:r>
              <w:rPr>
                <w:rFonts w:ascii="Arial" w:hAnsi="Arial" w:eastAsia="等线" w:cs="Arial"/>
                <w:sz w:val="22"/>
              </w:rPr>
              <w:t>支持 ACL 权限管理，完全兼容开源 RocketMQ 的内置权限策略，支持 Topic 维度的权限管理</w:t>
            </w:r>
          </w:p>
        </w:tc>
        <w:tc>
          <w:tcPr>
            <w:tcW w:w="1774" w:type="dxa"/>
            <w:tcMar>
              <w:top w:w="60" w:type="dxa"/>
              <w:left w:w="120" w:type="dxa"/>
              <w:bottom w:w="30" w:type="dxa"/>
              <w:right w:w="120" w:type="dxa"/>
            </w:tcMar>
          </w:tcPr>
          <w:p w14:paraId="0443E1D7">
            <w:pPr>
              <w:spacing w:before="120" w:after="120" w:line="288" w:lineRule="auto"/>
              <w:jc w:val="left"/>
            </w:pPr>
          </w:p>
        </w:tc>
      </w:tr>
      <w:tr w14:paraId="7A2B0DA0">
        <w:tc>
          <w:tcPr>
            <w:tcW w:w="993" w:type="dxa"/>
            <w:vMerge w:val="restart"/>
            <w:tcMar>
              <w:top w:w="60" w:type="dxa"/>
              <w:left w:w="120" w:type="dxa"/>
              <w:bottom w:w="30" w:type="dxa"/>
              <w:right w:w="120" w:type="dxa"/>
            </w:tcMar>
          </w:tcPr>
          <w:p w14:paraId="789FE63D">
            <w:pPr>
              <w:spacing w:before="120" w:after="120" w:line="288" w:lineRule="auto"/>
              <w:jc w:val="left"/>
            </w:pPr>
            <w:r>
              <w:rPr>
                <w:rFonts w:ascii="Arial" w:hAnsi="Arial" w:eastAsia="等线" w:cs="Arial"/>
                <w:sz w:val="22"/>
              </w:rPr>
              <w:t>容器服务</w:t>
            </w:r>
          </w:p>
          <w:p w14:paraId="2950BD87">
            <w:pPr>
              <w:spacing w:before="120" w:after="120" w:line="288" w:lineRule="auto"/>
              <w:jc w:val="left"/>
            </w:pPr>
          </w:p>
        </w:tc>
        <w:tc>
          <w:tcPr>
            <w:tcW w:w="5528" w:type="dxa"/>
            <w:tcMar>
              <w:top w:w="60" w:type="dxa"/>
              <w:left w:w="120" w:type="dxa"/>
              <w:bottom w:w="30" w:type="dxa"/>
              <w:right w:w="120" w:type="dxa"/>
            </w:tcMar>
          </w:tcPr>
          <w:p w14:paraId="1983B831">
            <w:pPr>
              <w:spacing w:before="120" w:after="120" w:line="288" w:lineRule="auto"/>
              <w:jc w:val="left"/>
            </w:pPr>
            <w:r>
              <w:rPr>
                <w:rFonts w:ascii="Arial" w:hAnsi="Arial" w:eastAsia="等线" w:cs="Arial"/>
                <w:sz w:val="22"/>
              </w:rPr>
              <w:t>▲ K8S一致性：符合K8S定义形态与接口，通过CNCF一致性认证</w:t>
            </w:r>
          </w:p>
        </w:tc>
        <w:tc>
          <w:tcPr>
            <w:tcW w:w="1774" w:type="dxa"/>
            <w:tcMar>
              <w:top w:w="60" w:type="dxa"/>
              <w:left w:w="120" w:type="dxa"/>
              <w:bottom w:w="30" w:type="dxa"/>
              <w:right w:w="120" w:type="dxa"/>
            </w:tcMar>
          </w:tcPr>
          <w:p w14:paraId="6D3DE29A">
            <w:pPr>
              <w:spacing w:before="120" w:after="120" w:line="288" w:lineRule="auto"/>
              <w:jc w:val="left"/>
            </w:pPr>
          </w:p>
        </w:tc>
      </w:tr>
      <w:tr w14:paraId="7D9D505B">
        <w:tc>
          <w:tcPr>
            <w:tcW w:w="993" w:type="dxa"/>
            <w:vMerge w:val="continue"/>
            <w:tcMar>
              <w:top w:w="60" w:type="dxa"/>
              <w:left w:w="120" w:type="dxa"/>
              <w:bottom w:w="30" w:type="dxa"/>
              <w:right w:w="120" w:type="dxa"/>
            </w:tcMar>
          </w:tcPr>
          <w:p w14:paraId="60B6B1AD">
            <w:pPr>
              <w:spacing w:before="120" w:after="120" w:line="288" w:lineRule="auto"/>
              <w:jc w:val="left"/>
            </w:pPr>
          </w:p>
        </w:tc>
        <w:tc>
          <w:tcPr>
            <w:tcW w:w="5528" w:type="dxa"/>
            <w:tcMar>
              <w:top w:w="60" w:type="dxa"/>
              <w:left w:w="120" w:type="dxa"/>
              <w:bottom w:w="30" w:type="dxa"/>
              <w:right w:w="120" w:type="dxa"/>
            </w:tcMar>
          </w:tcPr>
          <w:p w14:paraId="5BCB321B">
            <w:pPr>
              <w:spacing w:before="120" w:after="120" w:line="288" w:lineRule="auto"/>
              <w:jc w:val="left"/>
            </w:pPr>
            <w:r>
              <w:rPr>
                <w:rFonts w:ascii="Arial" w:hAnsi="Arial" w:eastAsia="等线" w:cs="Arial"/>
                <w:sz w:val="22"/>
              </w:rPr>
              <w:t>集群形态及高可用能力：控制面托管的K8S集群形态，提供高可用托管面；支持客户指定更新托管面参数</w:t>
            </w:r>
          </w:p>
        </w:tc>
        <w:tc>
          <w:tcPr>
            <w:tcW w:w="1774" w:type="dxa"/>
            <w:tcMar>
              <w:top w:w="60" w:type="dxa"/>
              <w:left w:w="120" w:type="dxa"/>
              <w:bottom w:w="30" w:type="dxa"/>
              <w:right w:w="120" w:type="dxa"/>
            </w:tcMar>
          </w:tcPr>
          <w:p w14:paraId="1D4E241B">
            <w:pPr>
              <w:spacing w:before="120" w:after="120" w:line="288" w:lineRule="auto"/>
              <w:jc w:val="left"/>
            </w:pPr>
            <w:r>
              <w:rPr>
                <w:rFonts w:ascii="Arial" w:hAnsi="Arial" w:eastAsia="等线" w:cs="Arial"/>
                <w:sz w:val="22"/>
              </w:rPr>
              <w:t>托管容器服务可用性不低于99.95%</w:t>
            </w:r>
          </w:p>
          <w:p w14:paraId="59CBE1AB">
            <w:pPr>
              <w:spacing w:before="120" w:after="120" w:line="288" w:lineRule="auto"/>
              <w:jc w:val="left"/>
            </w:pPr>
          </w:p>
        </w:tc>
      </w:tr>
      <w:tr w14:paraId="0DCEC384">
        <w:tc>
          <w:tcPr>
            <w:tcW w:w="993" w:type="dxa"/>
            <w:vMerge w:val="continue"/>
            <w:tcMar>
              <w:top w:w="60" w:type="dxa"/>
              <w:left w:w="120" w:type="dxa"/>
              <w:bottom w:w="30" w:type="dxa"/>
              <w:right w:w="120" w:type="dxa"/>
            </w:tcMar>
          </w:tcPr>
          <w:p w14:paraId="1720C133">
            <w:pPr>
              <w:spacing w:before="120" w:after="120" w:line="288" w:lineRule="auto"/>
              <w:jc w:val="left"/>
            </w:pPr>
          </w:p>
        </w:tc>
        <w:tc>
          <w:tcPr>
            <w:tcW w:w="5528" w:type="dxa"/>
            <w:tcMar>
              <w:top w:w="60" w:type="dxa"/>
              <w:left w:w="120" w:type="dxa"/>
              <w:bottom w:w="30" w:type="dxa"/>
              <w:right w:w="120" w:type="dxa"/>
            </w:tcMar>
          </w:tcPr>
          <w:p w14:paraId="5EA08B08">
            <w:pPr>
              <w:spacing w:before="120" w:after="120" w:line="288" w:lineRule="auto"/>
              <w:jc w:val="left"/>
            </w:pPr>
            <w:r>
              <w:rPr>
                <w:rFonts w:ascii="Arial" w:hAnsi="Arial" w:eastAsia="等线" w:cs="Arial"/>
                <w:sz w:val="22"/>
              </w:rPr>
              <w:t>▲ 网络能力：支持VPC及非VPC的容器网络能力，非VPC网络插件支持扁平网络模型，Service级别网络能力支持eBPF能力，保证网络性能</w:t>
            </w:r>
          </w:p>
        </w:tc>
        <w:tc>
          <w:tcPr>
            <w:tcW w:w="1774" w:type="dxa"/>
            <w:tcMar>
              <w:top w:w="60" w:type="dxa"/>
              <w:left w:w="120" w:type="dxa"/>
              <w:bottom w:w="30" w:type="dxa"/>
              <w:right w:w="120" w:type="dxa"/>
            </w:tcMar>
          </w:tcPr>
          <w:p w14:paraId="50029303">
            <w:pPr>
              <w:spacing w:before="120" w:after="120" w:line="288" w:lineRule="auto"/>
              <w:jc w:val="left"/>
            </w:pPr>
          </w:p>
        </w:tc>
      </w:tr>
      <w:tr w14:paraId="37E8F2C1">
        <w:tc>
          <w:tcPr>
            <w:tcW w:w="993" w:type="dxa"/>
            <w:vMerge w:val="continue"/>
            <w:tcMar>
              <w:top w:w="60" w:type="dxa"/>
              <w:left w:w="120" w:type="dxa"/>
              <w:bottom w:w="30" w:type="dxa"/>
              <w:right w:w="120" w:type="dxa"/>
            </w:tcMar>
          </w:tcPr>
          <w:p w14:paraId="502F683B">
            <w:pPr>
              <w:spacing w:before="120" w:after="120" w:line="288" w:lineRule="auto"/>
              <w:jc w:val="left"/>
            </w:pPr>
          </w:p>
        </w:tc>
        <w:tc>
          <w:tcPr>
            <w:tcW w:w="5528" w:type="dxa"/>
            <w:tcMar>
              <w:top w:w="60" w:type="dxa"/>
              <w:left w:w="120" w:type="dxa"/>
              <w:bottom w:w="30" w:type="dxa"/>
              <w:right w:w="120" w:type="dxa"/>
            </w:tcMar>
          </w:tcPr>
          <w:p w14:paraId="45BE9200">
            <w:pPr>
              <w:spacing w:before="120" w:after="120" w:line="288" w:lineRule="auto"/>
              <w:jc w:val="left"/>
            </w:pPr>
            <w:r>
              <w:rPr>
                <w:rFonts w:ascii="Arial" w:hAnsi="Arial" w:eastAsia="等线" w:cs="Arial"/>
                <w:sz w:val="22"/>
              </w:rPr>
              <w:t>▲ Serverless形态：支持创建0节点的serverless形态集群，仅使用弹性容器实例，统一Serverless与普通K8S集群形态</w:t>
            </w:r>
          </w:p>
        </w:tc>
        <w:tc>
          <w:tcPr>
            <w:tcW w:w="1774" w:type="dxa"/>
            <w:tcMar>
              <w:top w:w="60" w:type="dxa"/>
              <w:left w:w="120" w:type="dxa"/>
              <w:bottom w:w="30" w:type="dxa"/>
              <w:right w:w="120" w:type="dxa"/>
            </w:tcMar>
          </w:tcPr>
          <w:p w14:paraId="3AF3D96D">
            <w:pPr>
              <w:spacing w:before="120" w:after="120" w:line="288" w:lineRule="auto"/>
              <w:jc w:val="left"/>
            </w:pPr>
          </w:p>
        </w:tc>
      </w:tr>
      <w:tr w14:paraId="301652ED">
        <w:tc>
          <w:tcPr>
            <w:tcW w:w="993" w:type="dxa"/>
            <w:vMerge w:val="continue"/>
            <w:tcMar>
              <w:top w:w="60" w:type="dxa"/>
              <w:left w:w="120" w:type="dxa"/>
              <w:bottom w:w="30" w:type="dxa"/>
              <w:right w:w="120" w:type="dxa"/>
            </w:tcMar>
          </w:tcPr>
          <w:p w14:paraId="7EB5ACE0">
            <w:pPr>
              <w:spacing w:before="120" w:after="120" w:line="288" w:lineRule="auto"/>
              <w:jc w:val="left"/>
            </w:pPr>
          </w:p>
        </w:tc>
        <w:tc>
          <w:tcPr>
            <w:tcW w:w="5528" w:type="dxa"/>
            <w:tcMar>
              <w:top w:w="60" w:type="dxa"/>
              <w:left w:w="120" w:type="dxa"/>
              <w:bottom w:w="30" w:type="dxa"/>
              <w:right w:w="120" w:type="dxa"/>
            </w:tcMar>
          </w:tcPr>
          <w:p w14:paraId="1AB61A9E">
            <w:pPr>
              <w:spacing w:before="120" w:after="120" w:line="288" w:lineRule="auto"/>
              <w:jc w:val="left"/>
            </w:pPr>
            <w:r>
              <w:rPr>
                <w:rFonts w:ascii="Arial" w:hAnsi="Arial" w:eastAsia="等线" w:cs="Arial"/>
                <w:sz w:val="22"/>
              </w:rPr>
              <w:t>组件：支持日志、云监控、Prometheus、事件（event）持久化、ingress nginx、GPU、共享GPU、镜像免密下载、LocalDNS等组件</w:t>
            </w:r>
          </w:p>
        </w:tc>
        <w:tc>
          <w:tcPr>
            <w:tcW w:w="1774" w:type="dxa"/>
            <w:tcMar>
              <w:top w:w="60" w:type="dxa"/>
              <w:left w:w="120" w:type="dxa"/>
              <w:bottom w:w="30" w:type="dxa"/>
              <w:right w:w="120" w:type="dxa"/>
            </w:tcMar>
          </w:tcPr>
          <w:p w14:paraId="5727E202">
            <w:pPr>
              <w:spacing w:before="120" w:after="120" w:line="288" w:lineRule="auto"/>
              <w:jc w:val="left"/>
            </w:pPr>
          </w:p>
        </w:tc>
      </w:tr>
      <w:tr w14:paraId="2107797C">
        <w:tc>
          <w:tcPr>
            <w:tcW w:w="993" w:type="dxa"/>
            <w:vMerge w:val="continue"/>
            <w:tcMar>
              <w:top w:w="60" w:type="dxa"/>
              <w:left w:w="120" w:type="dxa"/>
              <w:bottom w:w="30" w:type="dxa"/>
              <w:right w:w="120" w:type="dxa"/>
            </w:tcMar>
          </w:tcPr>
          <w:p w14:paraId="63780CA9">
            <w:pPr>
              <w:spacing w:before="120" w:after="120" w:line="288" w:lineRule="auto"/>
              <w:jc w:val="left"/>
            </w:pPr>
          </w:p>
        </w:tc>
        <w:tc>
          <w:tcPr>
            <w:tcW w:w="5528" w:type="dxa"/>
            <w:tcMar>
              <w:top w:w="60" w:type="dxa"/>
              <w:left w:w="120" w:type="dxa"/>
              <w:bottom w:w="30" w:type="dxa"/>
              <w:right w:w="120" w:type="dxa"/>
            </w:tcMar>
          </w:tcPr>
          <w:p w14:paraId="0F8AA2F0">
            <w:pPr>
              <w:spacing w:before="120" w:after="120" w:line="288" w:lineRule="auto"/>
              <w:jc w:val="left"/>
            </w:pPr>
            <w:r>
              <w:rPr>
                <w:rFonts w:ascii="Arial" w:hAnsi="Arial" w:eastAsia="等线" w:cs="Arial"/>
                <w:sz w:val="22"/>
              </w:rPr>
              <w:t>▲连接管理：支持创建、吊销kubeconfig文件；支持配置kubeconfig有效期；支持通过公网/内网连接集群apiserver</w:t>
            </w:r>
          </w:p>
        </w:tc>
        <w:tc>
          <w:tcPr>
            <w:tcW w:w="1774" w:type="dxa"/>
            <w:tcMar>
              <w:top w:w="60" w:type="dxa"/>
              <w:left w:w="120" w:type="dxa"/>
              <w:bottom w:w="30" w:type="dxa"/>
              <w:right w:w="120" w:type="dxa"/>
            </w:tcMar>
          </w:tcPr>
          <w:p w14:paraId="5499881C">
            <w:pPr>
              <w:spacing w:before="120" w:after="120" w:line="288" w:lineRule="auto"/>
              <w:jc w:val="left"/>
            </w:pPr>
          </w:p>
        </w:tc>
      </w:tr>
      <w:tr w14:paraId="44D4A415">
        <w:tc>
          <w:tcPr>
            <w:tcW w:w="993" w:type="dxa"/>
            <w:vMerge w:val="continue"/>
            <w:tcMar>
              <w:top w:w="60" w:type="dxa"/>
              <w:left w:w="120" w:type="dxa"/>
              <w:bottom w:w="30" w:type="dxa"/>
              <w:right w:w="120" w:type="dxa"/>
            </w:tcMar>
          </w:tcPr>
          <w:p w14:paraId="36CC3F52">
            <w:pPr>
              <w:spacing w:before="120" w:after="120" w:line="288" w:lineRule="auto"/>
              <w:jc w:val="left"/>
            </w:pPr>
          </w:p>
        </w:tc>
        <w:tc>
          <w:tcPr>
            <w:tcW w:w="5528" w:type="dxa"/>
            <w:tcMar>
              <w:top w:w="60" w:type="dxa"/>
              <w:left w:w="120" w:type="dxa"/>
              <w:bottom w:w="30" w:type="dxa"/>
              <w:right w:w="120" w:type="dxa"/>
            </w:tcMar>
          </w:tcPr>
          <w:p w14:paraId="54A60C3F">
            <w:pPr>
              <w:spacing w:before="120" w:after="120" w:line="288" w:lineRule="auto"/>
              <w:jc w:val="left"/>
            </w:pPr>
            <w:r>
              <w:rPr>
                <w:rFonts w:ascii="Arial" w:hAnsi="Arial" w:eastAsia="等线" w:cs="Arial"/>
                <w:sz w:val="22"/>
              </w:rPr>
              <w:t>资源负载支持：支持所有K8S原生资源配置，支持客户自定义资源配置</w:t>
            </w:r>
          </w:p>
        </w:tc>
        <w:tc>
          <w:tcPr>
            <w:tcW w:w="1774" w:type="dxa"/>
            <w:tcMar>
              <w:top w:w="60" w:type="dxa"/>
              <w:left w:w="120" w:type="dxa"/>
              <w:bottom w:w="30" w:type="dxa"/>
              <w:right w:w="120" w:type="dxa"/>
            </w:tcMar>
          </w:tcPr>
          <w:p w14:paraId="0130B677">
            <w:pPr>
              <w:spacing w:before="120" w:after="120" w:line="288" w:lineRule="auto"/>
              <w:jc w:val="left"/>
            </w:pPr>
          </w:p>
        </w:tc>
      </w:tr>
      <w:tr w14:paraId="0A3B12D4">
        <w:tc>
          <w:tcPr>
            <w:tcW w:w="993" w:type="dxa"/>
            <w:vMerge w:val="continue"/>
            <w:tcMar>
              <w:top w:w="60" w:type="dxa"/>
              <w:left w:w="120" w:type="dxa"/>
              <w:bottom w:w="30" w:type="dxa"/>
              <w:right w:w="120" w:type="dxa"/>
            </w:tcMar>
          </w:tcPr>
          <w:p w14:paraId="2CA7A3F4">
            <w:pPr>
              <w:spacing w:before="120" w:after="120" w:line="288" w:lineRule="auto"/>
              <w:jc w:val="left"/>
            </w:pPr>
          </w:p>
        </w:tc>
        <w:tc>
          <w:tcPr>
            <w:tcW w:w="5528" w:type="dxa"/>
            <w:tcMar>
              <w:top w:w="60" w:type="dxa"/>
              <w:left w:w="120" w:type="dxa"/>
              <w:bottom w:w="30" w:type="dxa"/>
              <w:right w:w="120" w:type="dxa"/>
            </w:tcMar>
          </w:tcPr>
          <w:p w14:paraId="3649A347">
            <w:pPr>
              <w:spacing w:before="120" w:after="120" w:line="288" w:lineRule="auto"/>
              <w:jc w:val="left"/>
            </w:pPr>
            <w:r>
              <w:rPr>
                <w:rFonts w:ascii="Arial" w:hAnsi="Arial" w:eastAsia="等线" w:cs="Arial"/>
                <w:sz w:val="22"/>
              </w:rPr>
              <w:t>节点弹性：支持配置弹性节点池，通过Pod因资源不足调度pending触发节点弹性扩容；资源利用率低于设定值触发节点缩容。支持配置节点池优先级等进行扩容；支持多种弹性性能增强方案</w:t>
            </w:r>
          </w:p>
        </w:tc>
        <w:tc>
          <w:tcPr>
            <w:tcW w:w="1774" w:type="dxa"/>
            <w:tcMar>
              <w:top w:w="60" w:type="dxa"/>
              <w:left w:w="120" w:type="dxa"/>
              <w:bottom w:w="30" w:type="dxa"/>
              <w:right w:w="120" w:type="dxa"/>
            </w:tcMar>
          </w:tcPr>
          <w:p w14:paraId="4209BA40">
            <w:pPr>
              <w:spacing w:before="120" w:after="120" w:line="288" w:lineRule="auto"/>
              <w:jc w:val="left"/>
            </w:pPr>
            <w:r>
              <w:rPr>
                <w:rFonts w:ascii="Arial" w:hAnsi="Arial" w:eastAsia="等线" w:cs="Arial"/>
                <w:sz w:val="22"/>
              </w:rPr>
              <w:t>配合弹性伸缩能力，不超过5分钟可拉起不小于500台节点并平均分布不小于500个10G大小镜像容器</w:t>
            </w:r>
          </w:p>
        </w:tc>
      </w:tr>
      <w:tr w14:paraId="3F10C0F7">
        <w:tc>
          <w:tcPr>
            <w:tcW w:w="993" w:type="dxa"/>
            <w:vMerge w:val="continue"/>
            <w:tcMar>
              <w:top w:w="60" w:type="dxa"/>
              <w:left w:w="120" w:type="dxa"/>
              <w:bottom w:w="30" w:type="dxa"/>
              <w:right w:w="120" w:type="dxa"/>
            </w:tcMar>
          </w:tcPr>
          <w:p w14:paraId="174DFFDF">
            <w:pPr>
              <w:spacing w:before="120" w:after="120" w:line="288" w:lineRule="auto"/>
              <w:jc w:val="left"/>
            </w:pPr>
          </w:p>
        </w:tc>
        <w:tc>
          <w:tcPr>
            <w:tcW w:w="5528" w:type="dxa"/>
            <w:tcMar>
              <w:top w:w="60" w:type="dxa"/>
              <w:left w:w="120" w:type="dxa"/>
              <w:bottom w:w="30" w:type="dxa"/>
              <w:right w:w="120" w:type="dxa"/>
            </w:tcMar>
          </w:tcPr>
          <w:p w14:paraId="265DD1F9">
            <w:pPr>
              <w:spacing w:before="120" w:after="120" w:line="288" w:lineRule="auto"/>
              <w:jc w:val="left"/>
            </w:pPr>
            <w:r>
              <w:rPr>
                <w:rFonts w:ascii="Arial" w:hAnsi="Arial" w:eastAsia="等线" w:cs="Arial"/>
                <w:sz w:val="22"/>
              </w:rPr>
              <w:t>调度增强：支持CPU&amp;GPU级别的Spread/Binpack调度；支持All or nothing的Gang调度；支持Capacity调度；支持CPU/GPU 拓扑感知调度</w:t>
            </w:r>
          </w:p>
        </w:tc>
        <w:tc>
          <w:tcPr>
            <w:tcW w:w="1774" w:type="dxa"/>
            <w:tcMar>
              <w:top w:w="60" w:type="dxa"/>
              <w:left w:w="120" w:type="dxa"/>
              <w:bottom w:w="30" w:type="dxa"/>
              <w:right w:w="120" w:type="dxa"/>
            </w:tcMar>
          </w:tcPr>
          <w:p w14:paraId="784D0DA1">
            <w:pPr>
              <w:spacing w:before="120" w:after="120" w:line="288" w:lineRule="auto"/>
              <w:jc w:val="left"/>
            </w:pPr>
          </w:p>
        </w:tc>
      </w:tr>
      <w:tr w14:paraId="0342FB23">
        <w:tc>
          <w:tcPr>
            <w:tcW w:w="993" w:type="dxa"/>
            <w:vMerge w:val="continue"/>
            <w:tcMar>
              <w:top w:w="60" w:type="dxa"/>
              <w:left w:w="120" w:type="dxa"/>
              <w:bottom w:w="30" w:type="dxa"/>
              <w:right w:w="120" w:type="dxa"/>
            </w:tcMar>
          </w:tcPr>
          <w:p w14:paraId="00C797BB">
            <w:pPr>
              <w:spacing w:before="120" w:after="120" w:line="288" w:lineRule="auto"/>
              <w:jc w:val="left"/>
            </w:pPr>
          </w:p>
        </w:tc>
        <w:tc>
          <w:tcPr>
            <w:tcW w:w="5528" w:type="dxa"/>
            <w:tcMar>
              <w:top w:w="60" w:type="dxa"/>
              <w:left w:w="120" w:type="dxa"/>
              <w:bottom w:w="30" w:type="dxa"/>
              <w:right w:w="120" w:type="dxa"/>
            </w:tcMar>
          </w:tcPr>
          <w:p w14:paraId="041485CD">
            <w:pPr>
              <w:spacing w:before="120" w:after="120" w:line="288" w:lineRule="auto"/>
              <w:jc w:val="left"/>
            </w:pPr>
            <w:r>
              <w:rPr>
                <w:rFonts w:ascii="Arial" w:hAnsi="Arial" w:eastAsia="等线" w:cs="Arial"/>
                <w:sz w:val="22"/>
              </w:rPr>
              <w:t>权限及审计：支持对接平台子账号，支持配置子账号对应的RBAC权限；内置常用权限配置并支持自定义权限；支持托管面操作记录与审计功能</w:t>
            </w:r>
          </w:p>
        </w:tc>
        <w:tc>
          <w:tcPr>
            <w:tcW w:w="1774" w:type="dxa"/>
            <w:tcMar>
              <w:top w:w="60" w:type="dxa"/>
              <w:left w:w="120" w:type="dxa"/>
              <w:bottom w:w="30" w:type="dxa"/>
              <w:right w:w="120" w:type="dxa"/>
            </w:tcMar>
          </w:tcPr>
          <w:p w14:paraId="225DCB0A">
            <w:pPr>
              <w:spacing w:before="120" w:after="120" w:line="288" w:lineRule="auto"/>
              <w:jc w:val="left"/>
            </w:pPr>
          </w:p>
        </w:tc>
      </w:tr>
      <w:tr w14:paraId="64034762">
        <w:tc>
          <w:tcPr>
            <w:tcW w:w="993" w:type="dxa"/>
            <w:vMerge w:val="restart"/>
            <w:tcMar>
              <w:top w:w="60" w:type="dxa"/>
              <w:left w:w="120" w:type="dxa"/>
              <w:bottom w:w="30" w:type="dxa"/>
              <w:right w:w="120" w:type="dxa"/>
            </w:tcMar>
          </w:tcPr>
          <w:p w14:paraId="3BA92041">
            <w:pPr>
              <w:spacing w:before="120" w:after="120" w:line="288" w:lineRule="auto"/>
              <w:jc w:val="left"/>
            </w:pPr>
            <w:r>
              <w:rPr>
                <w:rFonts w:ascii="Arial" w:hAnsi="Arial" w:eastAsia="等线" w:cs="Arial"/>
                <w:sz w:val="22"/>
              </w:rPr>
              <w:t>弹性容器实例</w:t>
            </w:r>
          </w:p>
        </w:tc>
        <w:tc>
          <w:tcPr>
            <w:tcW w:w="5528" w:type="dxa"/>
            <w:tcMar>
              <w:top w:w="60" w:type="dxa"/>
              <w:left w:w="120" w:type="dxa"/>
              <w:bottom w:w="30" w:type="dxa"/>
              <w:right w:w="120" w:type="dxa"/>
            </w:tcMar>
          </w:tcPr>
          <w:p w14:paraId="62473817">
            <w:pPr>
              <w:spacing w:before="120" w:after="120" w:line="288" w:lineRule="auto"/>
              <w:jc w:val="left"/>
            </w:pPr>
            <w:r>
              <w:rPr>
                <w:rFonts w:ascii="Arial" w:hAnsi="Arial" w:eastAsia="等线" w:cs="Arial"/>
                <w:sz w:val="22"/>
              </w:rPr>
              <w:t>▲基本能力：支持在使用VPC网络插件的集群中每个可用区创建一个虚拟Node对接使用弹性容器实例</w:t>
            </w:r>
          </w:p>
        </w:tc>
        <w:tc>
          <w:tcPr>
            <w:tcW w:w="1774" w:type="dxa"/>
            <w:tcMar>
              <w:top w:w="60" w:type="dxa"/>
              <w:left w:w="120" w:type="dxa"/>
              <w:bottom w:w="30" w:type="dxa"/>
              <w:right w:w="120" w:type="dxa"/>
            </w:tcMar>
          </w:tcPr>
          <w:p w14:paraId="613FB4AD">
            <w:pPr>
              <w:spacing w:before="120" w:after="120" w:line="288" w:lineRule="auto"/>
              <w:jc w:val="left"/>
            </w:pPr>
            <w:r>
              <w:rPr>
                <w:rFonts w:ascii="Arial" w:hAnsi="Arial" w:eastAsia="等线" w:cs="Arial"/>
                <w:sz w:val="22"/>
              </w:rPr>
              <w:t>单地域多可用区维度，承诺一个服务周期内本服务可用性不低于 99.995%</w:t>
            </w:r>
          </w:p>
        </w:tc>
      </w:tr>
      <w:tr w14:paraId="0293187C">
        <w:tc>
          <w:tcPr>
            <w:tcW w:w="993" w:type="dxa"/>
            <w:vMerge w:val="continue"/>
            <w:tcMar>
              <w:top w:w="60" w:type="dxa"/>
              <w:left w:w="120" w:type="dxa"/>
              <w:bottom w:w="30" w:type="dxa"/>
              <w:right w:w="120" w:type="dxa"/>
            </w:tcMar>
          </w:tcPr>
          <w:p w14:paraId="6CD66213">
            <w:pPr>
              <w:spacing w:before="120" w:after="120" w:line="288" w:lineRule="auto"/>
              <w:jc w:val="left"/>
            </w:pPr>
          </w:p>
        </w:tc>
        <w:tc>
          <w:tcPr>
            <w:tcW w:w="5528" w:type="dxa"/>
            <w:tcMar>
              <w:top w:w="60" w:type="dxa"/>
              <w:left w:w="120" w:type="dxa"/>
              <w:bottom w:w="30" w:type="dxa"/>
              <w:right w:w="120" w:type="dxa"/>
            </w:tcMar>
          </w:tcPr>
          <w:p w14:paraId="777D6D2F">
            <w:pPr>
              <w:spacing w:before="120" w:after="120" w:line="288" w:lineRule="auto"/>
              <w:jc w:val="left"/>
            </w:pPr>
            <w:r>
              <w:rPr>
                <w:rFonts w:ascii="Arial" w:hAnsi="Arial" w:eastAsia="等线" w:cs="Arial"/>
                <w:sz w:val="22"/>
              </w:rPr>
              <w:t>网络能力：支持负载均衡、负载均衡直通以及EIP直接绑定能力</w:t>
            </w:r>
          </w:p>
          <w:p w14:paraId="21D28EB3">
            <w:pPr>
              <w:spacing w:before="120" w:after="120" w:line="288" w:lineRule="auto"/>
              <w:jc w:val="left"/>
            </w:pPr>
          </w:p>
        </w:tc>
        <w:tc>
          <w:tcPr>
            <w:tcW w:w="1774" w:type="dxa"/>
            <w:tcMar>
              <w:top w:w="60" w:type="dxa"/>
              <w:left w:w="120" w:type="dxa"/>
              <w:bottom w:w="30" w:type="dxa"/>
              <w:right w:w="120" w:type="dxa"/>
            </w:tcMar>
          </w:tcPr>
          <w:p w14:paraId="25B92ECA">
            <w:pPr>
              <w:spacing w:before="120" w:after="120" w:line="288" w:lineRule="auto"/>
              <w:jc w:val="left"/>
            </w:pPr>
            <w:r>
              <w:rPr>
                <w:rFonts w:ascii="Arial" w:hAnsi="Arial" w:eastAsia="等线" w:cs="Arial"/>
                <w:sz w:val="22"/>
              </w:rPr>
              <w:t>单容器实例支持不低于5Gbps带宽及1.5Mpps情况下不丢包</w:t>
            </w:r>
          </w:p>
          <w:p w14:paraId="4C44B2FB">
            <w:pPr>
              <w:spacing w:before="120" w:after="120" w:line="288" w:lineRule="auto"/>
              <w:jc w:val="left"/>
            </w:pPr>
          </w:p>
        </w:tc>
      </w:tr>
      <w:tr w14:paraId="304E3ED4">
        <w:tc>
          <w:tcPr>
            <w:tcW w:w="993" w:type="dxa"/>
            <w:vMerge w:val="continue"/>
            <w:tcMar>
              <w:top w:w="60" w:type="dxa"/>
              <w:left w:w="120" w:type="dxa"/>
              <w:bottom w:w="30" w:type="dxa"/>
              <w:right w:w="120" w:type="dxa"/>
            </w:tcMar>
          </w:tcPr>
          <w:p w14:paraId="601F0398">
            <w:pPr>
              <w:spacing w:before="120" w:after="120" w:line="288" w:lineRule="auto"/>
              <w:jc w:val="left"/>
            </w:pPr>
          </w:p>
        </w:tc>
        <w:tc>
          <w:tcPr>
            <w:tcW w:w="5528" w:type="dxa"/>
            <w:tcMar>
              <w:top w:w="60" w:type="dxa"/>
              <w:left w:w="120" w:type="dxa"/>
              <w:bottom w:w="30" w:type="dxa"/>
              <w:right w:w="120" w:type="dxa"/>
            </w:tcMar>
          </w:tcPr>
          <w:p w14:paraId="20D9C10E">
            <w:pPr>
              <w:spacing w:before="120" w:after="120" w:line="288" w:lineRule="auto"/>
              <w:jc w:val="left"/>
            </w:pPr>
            <w:r>
              <w:rPr>
                <w:rFonts w:ascii="Arial" w:hAnsi="Arial" w:eastAsia="等线" w:cs="Arial"/>
                <w:sz w:val="22"/>
              </w:rPr>
              <w:t>▲存储能力：支持块、对象、文件存储CSI</w:t>
            </w:r>
          </w:p>
        </w:tc>
        <w:tc>
          <w:tcPr>
            <w:tcW w:w="1774" w:type="dxa"/>
            <w:tcMar>
              <w:top w:w="60" w:type="dxa"/>
              <w:left w:w="120" w:type="dxa"/>
              <w:bottom w:w="30" w:type="dxa"/>
              <w:right w:w="120" w:type="dxa"/>
            </w:tcMar>
          </w:tcPr>
          <w:p w14:paraId="5CCFF09A">
            <w:pPr>
              <w:spacing w:before="120" w:after="120" w:line="288" w:lineRule="auto"/>
              <w:jc w:val="left"/>
            </w:pPr>
          </w:p>
        </w:tc>
      </w:tr>
      <w:tr w14:paraId="735465D3">
        <w:tc>
          <w:tcPr>
            <w:tcW w:w="993" w:type="dxa"/>
            <w:vMerge w:val="continue"/>
            <w:tcMar>
              <w:top w:w="60" w:type="dxa"/>
              <w:left w:w="120" w:type="dxa"/>
              <w:bottom w:w="30" w:type="dxa"/>
              <w:right w:w="120" w:type="dxa"/>
            </w:tcMar>
          </w:tcPr>
          <w:p w14:paraId="44CD20A9">
            <w:pPr>
              <w:spacing w:before="120" w:after="120" w:line="288" w:lineRule="auto"/>
              <w:jc w:val="left"/>
            </w:pPr>
          </w:p>
        </w:tc>
        <w:tc>
          <w:tcPr>
            <w:tcW w:w="5528" w:type="dxa"/>
            <w:tcMar>
              <w:top w:w="60" w:type="dxa"/>
              <w:left w:w="120" w:type="dxa"/>
              <w:bottom w:w="30" w:type="dxa"/>
              <w:right w:w="120" w:type="dxa"/>
            </w:tcMar>
          </w:tcPr>
          <w:p w14:paraId="0C6ABE7A">
            <w:pPr>
              <w:spacing w:before="120" w:after="120" w:line="288" w:lineRule="auto"/>
              <w:jc w:val="left"/>
            </w:pPr>
            <w:r>
              <w:rPr>
                <w:rFonts w:ascii="Arial" w:hAnsi="Arial" w:eastAsia="等线" w:cs="Arial"/>
                <w:sz w:val="22"/>
              </w:rPr>
              <w:t>弹性：支持对接HPA/CronHPA，Pod直接弹性到弹性容器实例；支持配置多种调度策略；支持镜像缓存加速；支持镜像P2P下载加速</w:t>
            </w:r>
          </w:p>
        </w:tc>
        <w:tc>
          <w:tcPr>
            <w:tcW w:w="1774" w:type="dxa"/>
            <w:tcMar>
              <w:top w:w="60" w:type="dxa"/>
              <w:left w:w="120" w:type="dxa"/>
              <w:bottom w:w="30" w:type="dxa"/>
              <w:right w:w="120" w:type="dxa"/>
            </w:tcMar>
          </w:tcPr>
          <w:p w14:paraId="761A01F1">
            <w:pPr>
              <w:spacing w:before="120" w:after="120" w:line="288" w:lineRule="auto"/>
              <w:jc w:val="left"/>
            </w:pPr>
            <w:r>
              <w:rPr>
                <w:rFonts w:ascii="Arial" w:hAnsi="Arial" w:eastAsia="等线" w:cs="Arial"/>
                <w:sz w:val="22"/>
              </w:rPr>
              <w:t>支持50s内拉起1000个以上弹性容器实例</w:t>
            </w:r>
          </w:p>
          <w:p w14:paraId="5EC98085">
            <w:pPr>
              <w:spacing w:before="120" w:after="120" w:line="288" w:lineRule="auto"/>
              <w:jc w:val="left"/>
            </w:pPr>
          </w:p>
        </w:tc>
      </w:tr>
      <w:tr w14:paraId="27854942">
        <w:tc>
          <w:tcPr>
            <w:tcW w:w="993" w:type="dxa"/>
            <w:vMerge w:val="continue"/>
            <w:tcMar>
              <w:top w:w="60" w:type="dxa"/>
              <w:left w:w="120" w:type="dxa"/>
              <w:bottom w:w="30" w:type="dxa"/>
              <w:right w:w="120" w:type="dxa"/>
            </w:tcMar>
          </w:tcPr>
          <w:p w14:paraId="07D344FE">
            <w:pPr>
              <w:spacing w:before="120" w:after="120" w:line="288" w:lineRule="auto"/>
              <w:jc w:val="left"/>
            </w:pPr>
          </w:p>
        </w:tc>
        <w:tc>
          <w:tcPr>
            <w:tcW w:w="5528" w:type="dxa"/>
            <w:tcMar>
              <w:top w:w="60" w:type="dxa"/>
              <w:left w:w="120" w:type="dxa"/>
              <w:bottom w:w="30" w:type="dxa"/>
              <w:right w:w="120" w:type="dxa"/>
            </w:tcMar>
          </w:tcPr>
          <w:p w14:paraId="4F0A8922">
            <w:pPr>
              <w:spacing w:before="120" w:after="120" w:line="288" w:lineRule="auto"/>
              <w:jc w:val="left"/>
            </w:pPr>
            <w:r>
              <w:rPr>
                <w:rFonts w:ascii="Arial" w:hAnsi="Arial" w:eastAsia="等线" w:cs="Arial"/>
                <w:sz w:val="22"/>
              </w:rPr>
              <w:t>硬件：支持Intel和AMD两种CPU架构</w:t>
            </w:r>
          </w:p>
        </w:tc>
        <w:tc>
          <w:tcPr>
            <w:tcW w:w="1774" w:type="dxa"/>
            <w:tcMar>
              <w:top w:w="60" w:type="dxa"/>
              <w:left w:w="120" w:type="dxa"/>
              <w:bottom w:w="30" w:type="dxa"/>
              <w:right w:w="120" w:type="dxa"/>
            </w:tcMar>
          </w:tcPr>
          <w:p w14:paraId="623BB46B">
            <w:pPr>
              <w:spacing w:before="120" w:after="120" w:line="288" w:lineRule="auto"/>
              <w:jc w:val="left"/>
            </w:pPr>
          </w:p>
        </w:tc>
      </w:tr>
      <w:tr w14:paraId="26B2DDD5">
        <w:tc>
          <w:tcPr>
            <w:tcW w:w="993" w:type="dxa"/>
            <w:vMerge w:val="restart"/>
            <w:tcMar>
              <w:top w:w="60" w:type="dxa"/>
              <w:left w:w="120" w:type="dxa"/>
              <w:bottom w:w="30" w:type="dxa"/>
              <w:right w:w="120" w:type="dxa"/>
            </w:tcMar>
          </w:tcPr>
          <w:p w14:paraId="3F584164">
            <w:pPr>
              <w:spacing w:before="120" w:after="120" w:line="288" w:lineRule="auto"/>
              <w:jc w:val="left"/>
            </w:pPr>
            <w:r>
              <w:rPr>
                <w:rFonts w:ascii="Arial" w:hAnsi="Arial" w:eastAsia="等线" w:cs="Arial"/>
                <w:sz w:val="22"/>
              </w:rPr>
              <w:t>镜像仓库</w:t>
            </w:r>
          </w:p>
        </w:tc>
        <w:tc>
          <w:tcPr>
            <w:tcW w:w="5528" w:type="dxa"/>
            <w:tcMar>
              <w:top w:w="60" w:type="dxa"/>
              <w:left w:w="120" w:type="dxa"/>
              <w:bottom w:w="30" w:type="dxa"/>
              <w:right w:w="120" w:type="dxa"/>
            </w:tcMar>
          </w:tcPr>
          <w:p w14:paraId="37D1800E">
            <w:pPr>
              <w:spacing w:before="120" w:after="120" w:line="288" w:lineRule="auto"/>
              <w:jc w:val="left"/>
            </w:pPr>
            <w:r>
              <w:rPr>
                <w:rFonts w:ascii="Arial" w:hAnsi="Arial" w:eastAsia="等线" w:cs="Arial"/>
                <w:sz w:val="22"/>
              </w:rPr>
              <w:t>▲基准能力：支持标准容器镜像及制品仓库功能，支持上传、下载、命名空间管理、版本管理</w:t>
            </w:r>
          </w:p>
        </w:tc>
        <w:tc>
          <w:tcPr>
            <w:tcW w:w="1774" w:type="dxa"/>
            <w:tcMar>
              <w:top w:w="60" w:type="dxa"/>
              <w:left w:w="120" w:type="dxa"/>
              <w:bottom w:w="30" w:type="dxa"/>
              <w:right w:w="120" w:type="dxa"/>
            </w:tcMar>
          </w:tcPr>
          <w:p w14:paraId="7B2A740C">
            <w:pPr>
              <w:spacing w:before="120" w:after="120" w:line="288" w:lineRule="auto"/>
              <w:jc w:val="left"/>
            </w:pPr>
          </w:p>
        </w:tc>
      </w:tr>
      <w:tr w14:paraId="1B6EA24B">
        <w:tc>
          <w:tcPr>
            <w:tcW w:w="993" w:type="dxa"/>
            <w:vMerge w:val="continue"/>
            <w:tcMar>
              <w:top w:w="60" w:type="dxa"/>
              <w:left w:w="120" w:type="dxa"/>
              <w:bottom w:w="30" w:type="dxa"/>
              <w:right w:w="120" w:type="dxa"/>
            </w:tcMar>
          </w:tcPr>
          <w:p w14:paraId="36F4F664">
            <w:pPr>
              <w:spacing w:before="120" w:after="120" w:line="288" w:lineRule="auto"/>
              <w:jc w:val="left"/>
            </w:pPr>
          </w:p>
        </w:tc>
        <w:tc>
          <w:tcPr>
            <w:tcW w:w="5528" w:type="dxa"/>
            <w:tcMar>
              <w:top w:w="60" w:type="dxa"/>
              <w:left w:w="120" w:type="dxa"/>
              <w:bottom w:w="30" w:type="dxa"/>
              <w:right w:w="120" w:type="dxa"/>
            </w:tcMar>
          </w:tcPr>
          <w:p w14:paraId="6E9D3524">
            <w:pPr>
              <w:spacing w:before="120" w:after="120" w:line="288" w:lineRule="auto"/>
              <w:jc w:val="left"/>
            </w:pPr>
            <w:r>
              <w:rPr>
                <w:rFonts w:ascii="Arial" w:hAnsi="Arial" w:eastAsia="等线" w:cs="Arial"/>
                <w:sz w:val="22"/>
              </w:rPr>
              <w:t>免密能力：容器服务从镜像仓库拉取自动配置免密拉取</w:t>
            </w:r>
          </w:p>
        </w:tc>
        <w:tc>
          <w:tcPr>
            <w:tcW w:w="1774" w:type="dxa"/>
            <w:tcMar>
              <w:top w:w="60" w:type="dxa"/>
              <w:left w:w="120" w:type="dxa"/>
              <w:bottom w:w="30" w:type="dxa"/>
              <w:right w:w="120" w:type="dxa"/>
            </w:tcMar>
          </w:tcPr>
          <w:p w14:paraId="200C859D">
            <w:pPr>
              <w:spacing w:before="120" w:after="120" w:line="288" w:lineRule="auto"/>
              <w:jc w:val="left"/>
            </w:pPr>
          </w:p>
        </w:tc>
      </w:tr>
      <w:tr w14:paraId="589889B1">
        <w:tc>
          <w:tcPr>
            <w:tcW w:w="993" w:type="dxa"/>
            <w:vMerge w:val="continue"/>
            <w:tcMar>
              <w:top w:w="60" w:type="dxa"/>
              <w:left w:w="120" w:type="dxa"/>
              <w:bottom w:w="30" w:type="dxa"/>
              <w:right w:w="120" w:type="dxa"/>
            </w:tcMar>
          </w:tcPr>
          <w:p w14:paraId="7E54CAF1">
            <w:pPr>
              <w:spacing w:before="120" w:after="120" w:line="288" w:lineRule="auto"/>
              <w:jc w:val="left"/>
            </w:pPr>
          </w:p>
        </w:tc>
        <w:tc>
          <w:tcPr>
            <w:tcW w:w="5528" w:type="dxa"/>
            <w:tcMar>
              <w:top w:w="60" w:type="dxa"/>
              <w:left w:w="120" w:type="dxa"/>
              <w:bottom w:w="30" w:type="dxa"/>
              <w:right w:w="120" w:type="dxa"/>
            </w:tcMar>
          </w:tcPr>
          <w:p w14:paraId="15FA8C7E">
            <w:pPr>
              <w:spacing w:before="120" w:after="120" w:line="288" w:lineRule="auto"/>
              <w:jc w:val="left"/>
            </w:pPr>
            <w:r>
              <w:rPr>
                <w:rFonts w:ascii="Arial" w:hAnsi="Arial" w:eastAsia="等线" w:cs="Arial"/>
                <w:sz w:val="22"/>
              </w:rPr>
              <w:t>▲网络功能：支持配置VPC级别的访问控制，支持自定义域名</w:t>
            </w:r>
          </w:p>
        </w:tc>
        <w:tc>
          <w:tcPr>
            <w:tcW w:w="1774" w:type="dxa"/>
            <w:tcMar>
              <w:top w:w="60" w:type="dxa"/>
              <w:left w:w="120" w:type="dxa"/>
              <w:bottom w:w="30" w:type="dxa"/>
              <w:right w:w="120" w:type="dxa"/>
            </w:tcMar>
          </w:tcPr>
          <w:p w14:paraId="47EC8AE0">
            <w:pPr>
              <w:spacing w:before="120" w:after="120" w:line="288" w:lineRule="auto"/>
              <w:jc w:val="left"/>
            </w:pPr>
          </w:p>
        </w:tc>
      </w:tr>
      <w:tr w14:paraId="088EEF01">
        <w:tc>
          <w:tcPr>
            <w:tcW w:w="993" w:type="dxa"/>
            <w:vMerge w:val="continue"/>
            <w:tcMar>
              <w:top w:w="60" w:type="dxa"/>
              <w:left w:w="120" w:type="dxa"/>
              <w:bottom w:w="30" w:type="dxa"/>
              <w:right w:w="120" w:type="dxa"/>
            </w:tcMar>
          </w:tcPr>
          <w:p w14:paraId="6EE72EBA">
            <w:pPr>
              <w:spacing w:before="120" w:after="120" w:line="288" w:lineRule="auto"/>
              <w:jc w:val="left"/>
            </w:pPr>
          </w:p>
        </w:tc>
        <w:tc>
          <w:tcPr>
            <w:tcW w:w="5528" w:type="dxa"/>
            <w:tcMar>
              <w:top w:w="60" w:type="dxa"/>
              <w:left w:w="120" w:type="dxa"/>
              <w:bottom w:w="30" w:type="dxa"/>
              <w:right w:w="120" w:type="dxa"/>
            </w:tcMar>
          </w:tcPr>
          <w:p w14:paraId="35F89732">
            <w:pPr>
              <w:spacing w:before="120" w:after="120" w:line="288" w:lineRule="auto"/>
              <w:jc w:val="left"/>
            </w:pPr>
            <w:r>
              <w:rPr>
                <w:rFonts w:ascii="Arial" w:hAnsi="Arial" w:eastAsia="等线" w:cs="Arial"/>
                <w:sz w:val="22"/>
              </w:rPr>
              <w:t>同步能力：支持实例间、云下云上双向同步，支持自动、手动、事件触发式同步</w:t>
            </w:r>
          </w:p>
        </w:tc>
        <w:tc>
          <w:tcPr>
            <w:tcW w:w="1774" w:type="dxa"/>
            <w:tcMar>
              <w:top w:w="60" w:type="dxa"/>
              <w:left w:w="120" w:type="dxa"/>
              <w:bottom w:w="30" w:type="dxa"/>
              <w:right w:w="120" w:type="dxa"/>
            </w:tcMar>
          </w:tcPr>
          <w:p w14:paraId="1CCD3C4C">
            <w:pPr>
              <w:spacing w:before="120" w:after="120" w:line="288" w:lineRule="auto"/>
              <w:jc w:val="left"/>
            </w:pPr>
          </w:p>
        </w:tc>
      </w:tr>
    </w:tbl>
    <w:p w14:paraId="6E73A019">
      <w:pPr>
        <w:spacing w:before="120" w:after="120" w:line="288" w:lineRule="auto"/>
        <w:jc w:val="left"/>
      </w:pPr>
      <w:r>
        <w:rPr>
          <w:rFonts w:ascii="Arial" w:hAnsi="Arial" w:eastAsia="等线" w:cs="Arial"/>
          <w:b/>
          <w:color w:val="1F2329"/>
          <w:sz w:val="22"/>
        </w:rPr>
        <w:t>以上云产品功能清单请投标单位逐项输出功能说明。为保证投标方案的可落地性，不排除需要进行可行性验证测试。</w:t>
      </w:r>
    </w:p>
    <w:p w14:paraId="64D1DBC3">
      <w:pPr>
        <w:spacing w:before="300" w:after="120" w:line="288" w:lineRule="auto"/>
        <w:jc w:val="left"/>
        <w:outlineLvl w:val="2"/>
      </w:pPr>
      <w:r>
        <w:rPr>
          <w:rFonts w:ascii="Arial" w:hAnsi="Arial" w:eastAsia="等线" w:cs="Arial"/>
          <w:b/>
          <w:color w:val="1F2329"/>
          <w:sz w:val="30"/>
        </w:rPr>
        <w:t>（三）技术服务需求</w:t>
      </w:r>
    </w:p>
    <w:p w14:paraId="61E8AB45">
      <w:pPr>
        <w:numPr>
          <w:ilvl w:val="0"/>
          <w:numId w:val="10"/>
        </w:numPr>
        <w:spacing w:before="120" w:after="120" w:line="288" w:lineRule="auto"/>
        <w:jc w:val="left"/>
      </w:pPr>
      <w:r>
        <w:rPr>
          <w:rFonts w:ascii="Arial" w:hAnsi="Arial" w:eastAsia="等线" w:cs="Arial"/>
          <w:sz w:val="22"/>
        </w:rPr>
        <w:t>测试阶段：</w:t>
      </w:r>
    </w:p>
    <w:p w14:paraId="35FF5154">
      <w:pPr>
        <w:numPr>
          <w:ilvl w:val="0"/>
          <w:numId w:val="11"/>
        </w:numPr>
        <w:spacing w:before="120" w:after="120" w:line="288" w:lineRule="auto"/>
        <w:ind w:left="453"/>
        <w:jc w:val="left"/>
      </w:pPr>
      <w:r>
        <w:rPr>
          <w:rFonts w:ascii="Arial" w:hAnsi="Arial" w:eastAsia="等线" w:cs="Arial"/>
          <w:sz w:val="22"/>
        </w:rPr>
        <w:t>与</w:t>
      </w:r>
      <w:r>
        <w:rPr>
          <w:rFonts w:hint="eastAsia" w:ascii="Arial" w:hAnsi="Arial" w:eastAsia="等线" w:cs="Arial"/>
          <w:sz w:val="22"/>
          <w:lang w:val="en-US" w:eastAsia="zh-CN"/>
        </w:rPr>
        <w:t>猿辅导</w:t>
      </w:r>
      <w:r>
        <w:rPr>
          <w:rFonts w:ascii="Arial" w:hAnsi="Arial" w:eastAsia="等线" w:cs="Arial"/>
          <w:sz w:val="22"/>
        </w:rPr>
        <w:t>技术和业务团队确定详细测试内容，并制定测试计划。</w:t>
      </w:r>
    </w:p>
    <w:p w14:paraId="1EDFE680">
      <w:pPr>
        <w:numPr>
          <w:ilvl w:val="0"/>
          <w:numId w:val="12"/>
        </w:numPr>
        <w:spacing w:before="120" w:after="120" w:line="288" w:lineRule="auto"/>
        <w:ind w:left="453"/>
        <w:jc w:val="left"/>
      </w:pPr>
      <w:r>
        <w:rPr>
          <w:rFonts w:ascii="Arial" w:hAnsi="Arial" w:eastAsia="等线" w:cs="Arial"/>
          <w:sz w:val="22"/>
        </w:rPr>
        <w:t>协助</w:t>
      </w:r>
      <w:r>
        <w:rPr>
          <w:rFonts w:hint="eastAsia" w:ascii="Arial" w:hAnsi="Arial" w:eastAsia="等线" w:cs="Arial"/>
          <w:sz w:val="22"/>
          <w:lang w:val="en-US" w:eastAsia="zh-CN"/>
        </w:rPr>
        <w:t>猿辅导</w:t>
      </w:r>
      <w:r>
        <w:rPr>
          <w:rFonts w:ascii="Arial" w:hAnsi="Arial" w:eastAsia="等线" w:cs="Arial"/>
          <w:sz w:val="22"/>
        </w:rPr>
        <w:t>评估测试资源用量，测试产品（平台、中间件），列举测试涉及的资源及云服务清单。</w:t>
      </w:r>
    </w:p>
    <w:p w14:paraId="0E9A6DF5">
      <w:pPr>
        <w:numPr>
          <w:ilvl w:val="0"/>
          <w:numId w:val="13"/>
        </w:numPr>
        <w:spacing w:before="120" w:after="120" w:line="288" w:lineRule="auto"/>
        <w:ind w:left="453"/>
        <w:jc w:val="left"/>
      </w:pPr>
      <w:r>
        <w:rPr>
          <w:rFonts w:ascii="Arial" w:hAnsi="Arial" w:eastAsia="等线" w:cs="Arial"/>
          <w:sz w:val="22"/>
        </w:rPr>
        <w:t>提供测试过程中的问题咨询、技术支持服务。</w:t>
      </w:r>
    </w:p>
    <w:p w14:paraId="5578FEFC">
      <w:pPr>
        <w:numPr>
          <w:ilvl w:val="0"/>
          <w:numId w:val="14"/>
        </w:numPr>
        <w:spacing w:before="120" w:after="120" w:line="288" w:lineRule="auto"/>
        <w:jc w:val="left"/>
      </w:pPr>
      <w:r>
        <w:rPr>
          <w:rFonts w:ascii="Arial" w:hAnsi="Arial" w:eastAsia="等线" w:cs="Arial"/>
          <w:sz w:val="22"/>
        </w:rPr>
        <w:t>迁移阶段：</w:t>
      </w:r>
    </w:p>
    <w:p w14:paraId="1DDADF1E">
      <w:pPr>
        <w:numPr>
          <w:ilvl w:val="0"/>
          <w:numId w:val="15"/>
        </w:numPr>
        <w:spacing w:before="120" w:after="120" w:line="288" w:lineRule="auto"/>
        <w:ind w:left="453"/>
        <w:jc w:val="left"/>
      </w:pPr>
      <w:r>
        <w:rPr>
          <w:rFonts w:ascii="Arial" w:hAnsi="Arial" w:eastAsia="等线" w:cs="Arial"/>
          <w:sz w:val="22"/>
        </w:rPr>
        <w:t>与</w:t>
      </w:r>
      <w:r>
        <w:rPr>
          <w:rFonts w:hint="eastAsia" w:ascii="Arial" w:hAnsi="Arial" w:eastAsia="等线" w:cs="Arial"/>
          <w:sz w:val="22"/>
          <w:lang w:val="en-US" w:eastAsia="zh-CN"/>
        </w:rPr>
        <w:t>猿辅导</w:t>
      </w:r>
      <w:r>
        <w:rPr>
          <w:rFonts w:ascii="Arial" w:hAnsi="Arial" w:eastAsia="等线" w:cs="Arial"/>
          <w:sz w:val="22"/>
        </w:rPr>
        <w:t>技术和业务团队制定详细的迁移计划。</w:t>
      </w:r>
    </w:p>
    <w:p w14:paraId="70AE4601">
      <w:pPr>
        <w:numPr>
          <w:ilvl w:val="0"/>
          <w:numId w:val="16"/>
        </w:numPr>
        <w:spacing w:before="120" w:after="120" w:line="288" w:lineRule="auto"/>
        <w:ind w:left="453"/>
        <w:jc w:val="left"/>
      </w:pPr>
      <w:r>
        <w:rPr>
          <w:rFonts w:ascii="Arial" w:hAnsi="Arial" w:eastAsia="等线" w:cs="Arial"/>
          <w:sz w:val="22"/>
        </w:rPr>
        <w:t>协助</w:t>
      </w:r>
      <w:r>
        <w:rPr>
          <w:rFonts w:hint="eastAsia" w:ascii="Arial" w:hAnsi="Arial" w:eastAsia="等线" w:cs="Arial"/>
          <w:sz w:val="22"/>
          <w:lang w:val="en-US" w:eastAsia="zh-CN"/>
        </w:rPr>
        <w:t>猿辅导</w:t>
      </w:r>
      <w:r>
        <w:rPr>
          <w:rFonts w:ascii="Arial" w:hAnsi="Arial" w:eastAsia="等线" w:cs="Arial"/>
          <w:sz w:val="22"/>
        </w:rPr>
        <w:t>技术和业务团队评估在线业务的资源用量、云产品的性能指标，列举资源、云服务清单及性能指标要求。</w:t>
      </w:r>
    </w:p>
    <w:p w14:paraId="68C098D6">
      <w:pPr>
        <w:numPr>
          <w:ilvl w:val="0"/>
          <w:numId w:val="17"/>
        </w:numPr>
        <w:spacing w:before="120" w:after="120" w:line="288" w:lineRule="auto"/>
        <w:ind w:left="453"/>
        <w:jc w:val="left"/>
      </w:pPr>
      <w:r>
        <w:rPr>
          <w:rFonts w:ascii="Arial" w:hAnsi="Arial" w:eastAsia="等线" w:cs="Arial"/>
          <w:sz w:val="22"/>
        </w:rPr>
        <w:t>提供迁移阶段的方案验证技术支持服务。</w:t>
      </w:r>
    </w:p>
    <w:p w14:paraId="3FB428FA">
      <w:pPr>
        <w:numPr>
          <w:ilvl w:val="0"/>
          <w:numId w:val="18"/>
        </w:numPr>
        <w:spacing w:before="120" w:after="120" w:line="288" w:lineRule="auto"/>
        <w:ind w:left="453"/>
        <w:jc w:val="left"/>
      </w:pPr>
      <w:r>
        <w:rPr>
          <w:rFonts w:ascii="Arial" w:hAnsi="Arial" w:eastAsia="等线" w:cs="Arial"/>
          <w:sz w:val="22"/>
        </w:rPr>
        <w:t>识别迁移阶段的各种风险，并制定风险预案。</w:t>
      </w:r>
    </w:p>
    <w:p w14:paraId="7D94D37C">
      <w:pPr>
        <w:numPr>
          <w:ilvl w:val="0"/>
          <w:numId w:val="19"/>
        </w:numPr>
        <w:spacing w:before="120" w:after="120" w:line="288" w:lineRule="auto"/>
        <w:ind w:left="453"/>
        <w:jc w:val="left"/>
      </w:pPr>
      <w:r>
        <w:rPr>
          <w:rFonts w:ascii="Arial" w:hAnsi="Arial" w:eastAsia="等线" w:cs="Arial"/>
          <w:sz w:val="22"/>
        </w:rPr>
        <w:t>制定割接预案，协同</w:t>
      </w:r>
      <w:r>
        <w:rPr>
          <w:rFonts w:hint="eastAsia" w:ascii="Arial" w:hAnsi="Arial" w:eastAsia="等线" w:cs="Arial"/>
          <w:sz w:val="22"/>
          <w:lang w:val="en-US" w:eastAsia="zh-CN"/>
        </w:rPr>
        <w:t>猿辅导</w:t>
      </w:r>
      <w:r>
        <w:rPr>
          <w:rFonts w:ascii="Arial" w:hAnsi="Arial" w:eastAsia="等线" w:cs="Arial"/>
          <w:sz w:val="22"/>
        </w:rPr>
        <w:t>技术和业务团队进行割接预演，并制定回滚方案。</w:t>
      </w:r>
    </w:p>
    <w:p w14:paraId="518245FD">
      <w:pPr>
        <w:numPr>
          <w:ilvl w:val="0"/>
          <w:numId w:val="20"/>
        </w:numPr>
        <w:spacing w:before="120" w:after="120" w:line="288" w:lineRule="auto"/>
        <w:ind w:left="453"/>
        <w:jc w:val="left"/>
      </w:pPr>
      <w:r>
        <w:rPr>
          <w:rFonts w:ascii="Arial" w:hAnsi="Arial" w:eastAsia="等线" w:cs="Arial"/>
          <w:sz w:val="22"/>
        </w:rPr>
        <w:t>切量及割接阶段的重保支持服务。</w:t>
      </w:r>
    </w:p>
    <w:p w14:paraId="0DC3E430">
      <w:pPr>
        <w:numPr>
          <w:ilvl w:val="0"/>
          <w:numId w:val="20"/>
        </w:numPr>
        <w:spacing w:before="120" w:after="120" w:line="288" w:lineRule="auto"/>
        <w:ind w:left="453"/>
        <w:jc w:val="left"/>
      </w:pPr>
      <w:r>
        <w:rPr>
          <w:rFonts w:hint="eastAsia"/>
          <w:lang w:eastAsia="zh-Hans"/>
        </w:rPr>
        <w:t>提供人力驻场支持</w:t>
      </w:r>
      <w:r>
        <w:rPr>
          <w:lang w:eastAsia="zh-Hans"/>
        </w:rPr>
        <w:t>。</w:t>
      </w:r>
    </w:p>
    <w:p w14:paraId="2F15C0C8">
      <w:pPr>
        <w:numPr>
          <w:ilvl w:val="0"/>
          <w:numId w:val="21"/>
        </w:numPr>
        <w:spacing w:before="120" w:after="120" w:line="288" w:lineRule="auto"/>
        <w:jc w:val="left"/>
      </w:pPr>
      <w:r>
        <w:rPr>
          <w:rFonts w:ascii="Arial" w:hAnsi="Arial" w:eastAsia="等线" w:cs="Arial"/>
          <w:sz w:val="22"/>
        </w:rPr>
        <w:t>售后阶段：</w:t>
      </w:r>
    </w:p>
    <w:p w14:paraId="70918D19">
      <w:pPr>
        <w:numPr>
          <w:ilvl w:val="0"/>
          <w:numId w:val="22"/>
        </w:numPr>
        <w:spacing w:before="120" w:after="120" w:line="288" w:lineRule="auto"/>
        <w:ind w:left="453"/>
        <w:jc w:val="left"/>
      </w:pPr>
      <w:r>
        <w:rPr>
          <w:rFonts w:ascii="Arial" w:hAnsi="Arial" w:eastAsia="等线" w:cs="Arial"/>
          <w:sz w:val="22"/>
        </w:rPr>
        <w:t>提供7*24小时在线技术支持服务，问题承接响应时间低于10分钟。</w:t>
      </w:r>
    </w:p>
    <w:p w14:paraId="1ADEED1F">
      <w:pPr>
        <w:numPr>
          <w:ilvl w:val="0"/>
          <w:numId w:val="23"/>
        </w:numPr>
        <w:spacing w:before="120" w:after="120" w:line="288" w:lineRule="auto"/>
        <w:ind w:left="453"/>
        <w:jc w:val="left"/>
      </w:pPr>
      <w:r>
        <w:rPr>
          <w:rFonts w:ascii="Arial" w:hAnsi="Arial" w:eastAsia="等线" w:cs="Arial"/>
          <w:sz w:val="22"/>
        </w:rPr>
        <w:t>专职技术服务专家的定期拜访服务。</w:t>
      </w:r>
    </w:p>
    <w:p w14:paraId="753B8D9C">
      <w:pPr>
        <w:numPr>
          <w:ilvl w:val="0"/>
          <w:numId w:val="24"/>
        </w:numPr>
        <w:spacing w:before="120" w:after="120" w:line="288" w:lineRule="auto"/>
        <w:ind w:left="453"/>
        <w:jc w:val="left"/>
      </w:pPr>
      <w:r>
        <w:rPr>
          <w:rFonts w:ascii="Arial" w:hAnsi="Arial" w:eastAsia="等线" w:cs="Arial"/>
          <w:sz w:val="22"/>
        </w:rPr>
        <w:t>技术服务周报或月报，分析产品用量趋势，资源水位等给出合理的使用建议。</w:t>
      </w:r>
    </w:p>
    <w:p w14:paraId="08B4813A">
      <w:pPr>
        <w:numPr>
          <w:ilvl w:val="0"/>
          <w:numId w:val="25"/>
        </w:numPr>
        <w:spacing w:before="120" w:after="120" w:line="288" w:lineRule="auto"/>
        <w:ind w:left="453"/>
        <w:jc w:val="left"/>
      </w:pPr>
      <w:r>
        <w:rPr>
          <w:rFonts w:ascii="Arial" w:hAnsi="Arial" w:eastAsia="等线" w:cs="Arial"/>
          <w:sz w:val="22"/>
        </w:rPr>
        <w:t>提供</w:t>
      </w:r>
      <w:r>
        <w:rPr>
          <w:rFonts w:hint="eastAsia" w:ascii="Arial" w:hAnsi="Arial" w:eastAsia="等线" w:cs="Arial"/>
          <w:sz w:val="22"/>
          <w:lang w:val="en-US" w:eastAsia="zh-CN"/>
        </w:rPr>
        <w:t>猿辅导</w:t>
      </w:r>
      <w:bookmarkStart w:id="0" w:name="_GoBack"/>
      <w:bookmarkEnd w:id="0"/>
      <w:r>
        <w:rPr>
          <w:rFonts w:ascii="Arial" w:hAnsi="Arial" w:eastAsia="等线" w:cs="Arial"/>
          <w:sz w:val="22"/>
        </w:rPr>
        <w:t>技术团队所需的产品使用培训、技术交流活动。</w:t>
      </w:r>
    </w:p>
    <w:p w14:paraId="0FCE42C0">
      <w:pPr>
        <w:numPr>
          <w:ilvl w:val="0"/>
          <w:numId w:val="26"/>
        </w:numPr>
        <w:spacing w:before="120" w:after="120" w:line="288" w:lineRule="auto"/>
        <w:ind w:left="453"/>
        <w:jc w:val="left"/>
      </w:pPr>
      <w:r>
        <w:rPr>
          <w:rFonts w:ascii="Arial" w:hAnsi="Arial" w:eastAsia="等线" w:cs="Arial"/>
          <w:sz w:val="22"/>
        </w:rPr>
        <w:t>重点问题的加速处理。</w:t>
      </w:r>
    </w:p>
    <w:p w14:paraId="76E36775">
      <w:pPr>
        <w:spacing w:before="120" w:after="120" w:line="288" w:lineRule="auto"/>
        <w:jc w:val="left"/>
      </w:pPr>
    </w:p>
    <w:p w14:paraId="0D04FE0D">
      <w:pPr>
        <w:spacing w:before="120" w:after="120" w:line="288" w:lineRule="auto"/>
        <w:jc w:val="left"/>
      </w:pPr>
    </w:p>
    <w:p w14:paraId="1392E6A8">
      <w:pPr>
        <w:spacing w:before="120" w:after="120" w:line="288" w:lineRule="auto"/>
        <w:ind w:firstLine="420"/>
        <w:jc w:val="left"/>
      </w:pPr>
    </w:p>
    <w:p w14:paraId="05A77BC6">
      <w:pPr>
        <w:spacing w:before="120" w:after="120" w:line="288" w:lineRule="auto"/>
        <w:ind w:firstLine="420"/>
        <w:jc w:val="left"/>
      </w:pPr>
    </w:p>
    <w:p w14:paraId="05440C03">
      <w:pPr>
        <w:spacing w:before="380" w:after="140" w:line="288" w:lineRule="auto"/>
        <w:jc w:val="center"/>
        <w:outlineLvl w:val="0"/>
      </w:pPr>
      <w:r>
        <w:rPr>
          <w:rFonts w:ascii="Arial" w:hAnsi="Arial" w:eastAsia="等线" w:cs="Arial"/>
          <w:b/>
          <w:color w:val="1F2329"/>
          <w:sz w:val="36"/>
        </w:rPr>
        <w:t>第五部分  投标文件格式（见附件Word文档）</w:t>
      </w:r>
    </w:p>
    <w:p w14:paraId="1E8D81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egoe UI Symbol">
    <w:altName w:val="苹方-简"/>
    <w:panose1 w:val="020B0502040204020203"/>
    <w:charset w:val="00"/>
    <w:family w:val="swiss"/>
    <w:pitch w:val="default"/>
    <w:sig w:usb0="00000000" w:usb1="00000000" w:usb2="00040000" w:usb3="00000000" w:csb0="00000001" w:csb1="00000000"/>
  </w:font>
  <w:font w:name="Cambria Math">
    <w:altName w:val="Kingsoft Math"/>
    <w:panose1 w:val="02040503050406030204"/>
    <w:charset w:val="00"/>
    <w:family w:val="roman"/>
    <w:pitch w:val="default"/>
    <w:sig w:usb0="00000000" w:usb1="00000000" w:usb2="02000000" w:usb3="00000000" w:csb0="0000019F"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Kingsoft Math">
    <w:panose1 w:val="02040503050406030204"/>
    <w:charset w:val="00"/>
    <w:family w:val="auto"/>
    <w:pitch w:val="default"/>
    <w:sig w:usb0="80000087" w:usb1="00002068" w:usb2="00000000" w:usb3="00000000" w:csb0="2000019F"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Neue">
    <w:panose1 w:val="02000503000000020004"/>
    <w:charset w:val="00"/>
    <w:family w:val="auto"/>
    <w:pitch w:val="default"/>
    <w:sig w:usb0="E50002FF" w:usb1="500079DB" w:usb2="00000010" w:usb3="00000000" w:csb0="00000000" w:csb1="00000000"/>
  </w:font>
  <w:font w:name="PingFang SC Regular">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A17AE"/>
    <w:multiLevelType w:val="multilevel"/>
    <w:tmpl w:val="0EBA17A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DBB52AF"/>
    <w:multiLevelType w:val="multilevel"/>
    <w:tmpl w:val="1DBB52AF"/>
    <w:lvl w:ilvl="0" w:tentative="0">
      <w:start w:val="5"/>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5544423"/>
    <w:multiLevelType w:val="multilevel"/>
    <w:tmpl w:val="25544423"/>
    <w:lvl w:ilvl="0" w:tentative="0">
      <w:start w:val="6"/>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FF62FD3"/>
    <w:multiLevelType w:val="multilevel"/>
    <w:tmpl w:val="2FF62FD3"/>
    <w:lvl w:ilvl="0" w:tentative="0">
      <w:start w:val="9"/>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89B5C14"/>
    <w:multiLevelType w:val="multilevel"/>
    <w:tmpl w:val="389B5C1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F01409D"/>
    <w:multiLevelType w:val="multilevel"/>
    <w:tmpl w:val="3F01409D"/>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3F42FD8"/>
    <w:multiLevelType w:val="multilevel"/>
    <w:tmpl w:val="43F42FD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6241053"/>
    <w:multiLevelType w:val="multilevel"/>
    <w:tmpl w:val="46241053"/>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7E84E85"/>
    <w:multiLevelType w:val="multilevel"/>
    <w:tmpl w:val="47E84E8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16256E1"/>
    <w:multiLevelType w:val="multilevel"/>
    <w:tmpl w:val="516256E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49A704A"/>
    <w:multiLevelType w:val="multilevel"/>
    <w:tmpl w:val="549A704A"/>
    <w:lvl w:ilvl="0" w:tentative="0">
      <w:start w:val="4"/>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B174ECC"/>
    <w:multiLevelType w:val="multilevel"/>
    <w:tmpl w:val="5B174EC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EE24EEC"/>
    <w:multiLevelType w:val="multilevel"/>
    <w:tmpl w:val="5EE24EE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F0506CA"/>
    <w:multiLevelType w:val="multilevel"/>
    <w:tmpl w:val="5F0506C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F464F73"/>
    <w:multiLevelType w:val="multilevel"/>
    <w:tmpl w:val="5F464F73"/>
    <w:lvl w:ilvl="0" w:tentative="0">
      <w:start w:val="2"/>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5F465906"/>
    <w:multiLevelType w:val="multilevel"/>
    <w:tmpl w:val="5F465906"/>
    <w:lvl w:ilvl="0" w:tentative="0">
      <w:start w:val="8"/>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FE76D61"/>
    <w:multiLevelType w:val="multilevel"/>
    <w:tmpl w:val="5FE76D6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0CB1543"/>
    <w:multiLevelType w:val="multilevel"/>
    <w:tmpl w:val="60CB1543"/>
    <w:lvl w:ilvl="0" w:tentative="0">
      <w:start w:val="7"/>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61D32C77"/>
    <w:multiLevelType w:val="multilevel"/>
    <w:tmpl w:val="61D32C77"/>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647E01F1"/>
    <w:multiLevelType w:val="multilevel"/>
    <w:tmpl w:val="647E01F1"/>
    <w:lvl w:ilvl="0" w:tentative="0">
      <w:start w:val="3"/>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66EF1DBA"/>
    <w:multiLevelType w:val="multilevel"/>
    <w:tmpl w:val="66EF1DB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67AB68D3"/>
    <w:multiLevelType w:val="multilevel"/>
    <w:tmpl w:val="67AB68D3"/>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6F822A9B"/>
    <w:multiLevelType w:val="multilevel"/>
    <w:tmpl w:val="6F822A9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73333107"/>
    <w:multiLevelType w:val="multilevel"/>
    <w:tmpl w:val="73333107"/>
    <w:lvl w:ilvl="0" w:tentative="0">
      <w:start w:val="1"/>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78176D9A"/>
    <w:multiLevelType w:val="multilevel"/>
    <w:tmpl w:val="78176D9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7EC77BE1"/>
    <w:multiLevelType w:val="multilevel"/>
    <w:tmpl w:val="7EC77BE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3"/>
  </w:num>
  <w:num w:numId="2">
    <w:abstractNumId w:val="14"/>
  </w:num>
  <w:num w:numId="3">
    <w:abstractNumId w:val="19"/>
  </w:num>
  <w:num w:numId="4">
    <w:abstractNumId w:val="10"/>
  </w:num>
  <w:num w:numId="5">
    <w:abstractNumId w:val="1"/>
  </w:num>
  <w:num w:numId="6">
    <w:abstractNumId w:val="2"/>
  </w:num>
  <w:num w:numId="7">
    <w:abstractNumId w:val="17"/>
  </w:num>
  <w:num w:numId="8">
    <w:abstractNumId w:val="15"/>
  </w:num>
  <w:num w:numId="9">
    <w:abstractNumId w:val="3"/>
  </w:num>
  <w:num w:numId="10">
    <w:abstractNumId w:val="12"/>
  </w:num>
  <w:num w:numId="11">
    <w:abstractNumId w:val="11"/>
  </w:num>
  <w:num w:numId="12">
    <w:abstractNumId w:val="7"/>
  </w:num>
  <w:num w:numId="13">
    <w:abstractNumId w:val="20"/>
  </w:num>
  <w:num w:numId="14">
    <w:abstractNumId w:val="9"/>
  </w:num>
  <w:num w:numId="15">
    <w:abstractNumId w:val="25"/>
  </w:num>
  <w:num w:numId="16">
    <w:abstractNumId w:val="5"/>
  </w:num>
  <w:num w:numId="17">
    <w:abstractNumId w:val="6"/>
  </w:num>
  <w:num w:numId="18">
    <w:abstractNumId w:val="0"/>
  </w:num>
  <w:num w:numId="19">
    <w:abstractNumId w:val="18"/>
  </w:num>
  <w:num w:numId="20">
    <w:abstractNumId w:val="24"/>
  </w:num>
  <w:num w:numId="21">
    <w:abstractNumId w:val="16"/>
  </w:num>
  <w:num w:numId="22">
    <w:abstractNumId w:val="4"/>
  </w:num>
  <w:num w:numId="23">
    <w:abstractNumId w:val="22"/>
  </w:num>
  <w:num w:numId="24">
    <w:abstractNumId w:val="8"/>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xNDFhMmMwN2MyYzA0NWI4Yjc2MTE4NWM1Y2JmMWEifQ=="/>
  </w:docVars>
  <w:rsids>
    <w:rsidRoot w:val="00FA7E2D"/>
    <w:rsid w:val="008F73CA"/>
    <w:rsid w:val="0098116E"/>
    <w:rsid w:val="00B071EF"/>
    <w:rsid w:val="00F128ED"/>
    <w:rsid w:val="00FA7E2D"/>
    <w:rsid w:val="239727D4"/>
    <w:rsid w:val="3B7FF9E9"/>
    <w:rsid w:val="3BEE6ADC"/>
    <w:rsid w:val="3C47E258"/>
    <w:rsid w:val="6FFF43D3"/>
    <w:rsid w:val="77DD34F2"/>
    <w:rsid w:val="8FFF9228"/>
    <w:rsid w:val="BFBF3441"/>
    <w:rsid w:val="EB8FFA4D"/>
    <w:rsid w:val="EBF6B757"/>
    <w:rsid w:val="EBFF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0"/>
    <w:semiHidden/>
    <w:unhideWhenUsed/>
    <w:uiPriority w:val="99"/>
    <w:rPr>
      <w:sz w:val="18"/>
      <w:szCs w:val="18"/>
    </w:rPr>
  </w:style>
  <w:style w:type="character" w:styleId="6">
    <w:name w:val="Strong"/>
    <w:basedOn w:val="5"/>
    <w:qFormat/>
    <w:uiPriority w:val="22"/>
    <w:rPr>
      <w:b/>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styleId="8">
    <w:name w:val="annotation reference"/>
    <w:basedOn w:val="5"/>
    <w:semiHidden/>
    <w:unhideWhenUsed/>
    <w:uiPriority w:val="99"/>
    <w:rPr>
      <w:sz w:val="21"/>
      <w:szCs w:val="21"/>
    </w:rPr>
  </w:style>
  <w:style w:type="character" w:customStyle="1" w:styleId="9">
    <w:name w:val="未处理的提及1"/>
    <w:basedOn w:val="5"/>
    <w:semiHidden/>
    <w:unhideWhenUsed/>
    <w:qFormat/>
    <w:uiPriority w:val="99"/>
    <w:rPr>
      <w:color w:val="605E5C"/>
      <w:shd w:val="clear" w:color="auto" w:fill="E1DFDD"/>
    </w:rPr>
  </w:style>
  <w:style w:type="character" w:customStyle="1" w:styleId="10">
    <w:name w:val="批注框文本 字符"/>
    <w:basedOn w:val="5"/>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baijia</Company>
  <Pages>22</Pages>
  <Words>1711</Words>
  <Characters>9757</Characters>
  <Lines>81</Lines>
  <Paragraphs>22</Paragraphs>
  <TotalTime>18</TotalTime>
  <ScaleCrop>false</ScaleCrop>
  <LinksUpToDate>false</LinksUpToDate>
  <CharactersWithSpaces>11446</CharactersWithSpaces>
  <Application>WPS Office_6.13.1.8913_F1E327BC-269C-435d-A152-05C5408002CA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2023-05-12T01:21:00Z</dcterms:created>
  <dc:creator>张旭东</dc:creator>
  <cp:lastModifiedBy>WPS_1527953537</cp:lastModifiedBy>
  <dcterms:modified xsi:type="dcterms:W3CDTF">2024-11-14T22:34:23Z</dcterms:modified>
  <cp:revision>4</cp:revision>
  <dc:description><![CDATA[$$CSb1@aYCkTyEEKQAm4B4IImol_eqDryX9P3lIELHta8hBdNQEsJnG1P39APITgznleO1q-s6X-21wq2G0F5P4E-M3oziiuhGqUXrIZOIVDEfkJOm0Lc@0vMW9LNev=SC$$]]></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2052-6.13.1.8913</vt:lpwstr>
  </property>
  <property fmtid="{D5CDD505-2E9C-101B-9397-08002B2CF9AE}" pid="3" name="ICV">
    <vt:lpwstr>702676C012D1C0DD6F0A3667EAAC3894_43</vt:lpwstr>
  </property>
</Properties>
</file>